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Presidente de la República del Perú. (2019, 19 de febrero). </w:t>
      </w:r>
      <w:r w:rsidDel="00000000" w:rsidR="00000000" w:rsidRPr="00000000">
        <w:rPr>
          <w:rFonts w:ascii="Calibri" w:cs="Calibri" w:eastAsia="Calibri" w:hAnsi="Calibri"/>
          <w:i w:val="1"/>
          <w:sz w:val="22"/>
          <w:szCs w:val="22"/>
          <w:rtl w:val="0"/>
        </w:rPr>
        <w:t xml:space="preserve">Decreto Legislativo N° 1034 Decreto Legislativo que aprueba la Ley de Represión de conductas anticompetitivas</w:t>
      </w:r>
      <w:r w:rsidDel="00000000" w:rsidR="00000000" w:rsidRPr="00000000">
        <w:rPr>
          <w:rFonts w:ascii="Calibri" w:cs="Calibri" w:eastAsia="Calibri" w:hAnsi="Calibri"/>
          <w:sz w:val="22"/>
          <w:szCs w:val="22"/>
          <w:rtl w:val="0"/>
        </w:rPr>
        <w:t xml:space="preserve">. Plataforma Digital Única del Estado Peruano</w:t>
      </w:r>
    </w:p>
    <w:p w:rsidR="00000000" w:rsidDel="00000000" w:rsidP="00000000" w:rsidRDefault="00000000" w:rsidRPr="00000000" w14:paraId="00000002">
      <w:pP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3">
      <w:pPr>
        <w:spacing w:line="360" w:lineRule="auto"/>
        <w:jc w:val="both"/>
        <w:rPr>
          <w:rFonts w:ascii="Calibri" w:cs="Calibri" w:eastAsia="Calibri" w:hAnsi="Calibri"/>
          <w:b w:val="1"/>
          <w:sz w:val="22"/>
          <w:szCs w:val="22"/>
        </w:rPr>
      </w:pPr>
      <w:bookmarkStart w:colFirst="0" w:colLast="0" w:name="_heading=h.gjdgxs" w:id="0"/>
      <w:bookmarkEnd w:id="0"/>
      <w:r w:rsidDel="00000000" w:rsidR="00000000" w:rsidRPr="00000000">
        <w:rPr>
          <w:rFonts w:ascii="Calibri" w:cs="Calibri" w:eastAsia="Calibri" w:hAnsi="Calibri"/>
          <w:b w:val="1"/>
          <w:sz w:val="22"/>
          <w:szCs w:val="22"/>
          <w:rtl w:val="0"/>
        </w:rPr>
        <w:t xml:space="preserve">Inicio pagina 1-38</w:t>
      </w:r>
    </w:p>
    <w:p w:rsidR="00000000" w:rsidDel="00000000" w:rsidP="00000000" w:rsidRDefault="00000000" w:rsidRPr="00000000" w14:paraId="0000000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Decreto Legislativo que aprueba la Ley de Represión de Conductas Anticompetitivas DECRETO LEGISLATIVO N° 1034</w:t>
      </w:r>
    </w:p>
    <w:p w:rsidR="00000000" w:rsidDel="00000000" w:rsidP="00000000" w:rsidRDefault="00000000" w:rsidRPr="00000000" w14:paraId="0000000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Ver TEXTO ÚNICO ORDENADO aprobado por el Artículo 1 del Decreto Supremo N° 030-2019-PCM, publicado el 19 febrero 2019.</w:t>
      </w:r>
    </w:p>
    <w:p w:rsidR="00000000" w:rsidDel="00000000" w:rsidP="00000000" w:rsidRDefault="00000000" w:rsidRPr="00000000" w14:paraId="0000000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CONCORDANCIAS:</w:t>
      </w:r>
    </w:p>
    <w:p w:rsidR="00000000" w:rsidDel="00000000" w:rsidP="00000000" w:rsidRDefault="00000000" w:rsidRPr="00000000" w14:paraId="0000000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CONCORDANCIAS CON EL TLC PERÚ - ESTADOS UNIDOS DE NORTEAMÉRICA</w:t>
      </w:r>
    </w:p>
    <w:p w:rsidR="00000000" w:rsidDel="00000000" w:rsidP="00000000" w:rsidRDefault="00000000" w:rsidRPr="00000000" w14:paraId="0000000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Enlace Web: EXPOSICIÓN DE MOTIVOS - PDF.</w:t>
      </w:r>
    </w:p>
    <w:p w:rsidR="00000000" w:rsidDel="00000000" w:rsidP="00000000" w:rsidRDefault="00000000" w:rsidRPr="00000000" w14:paraId="0000000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PRESIDENTE DE LA REPÚBLICA:</w:t>
      </w:r>
    </w:p>
    <w:p w:rsidR="00000000" w:rsidDel="00000000" w:rsidP="00000000" w:rsidRDefault="00000000" w:rsidRPr="00000000" w14:paraId="0000000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CUANTO:</w:t>
      </w:r>
    </w:p>
    <w:p w:rsidR="00000000" w:rsidDel="00000000" w:rsidP="00000000" w:rsidRDefault="00000000" w:rsidRPr="00000000" w14:paraId="0000000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Que, de conformidad con lo establecido en el Artículo 104 de la Constitución Política del Perú, mediante Ley N° 29157, Ley que delega en el Poder Ejecutivo la facultad de legislar sobre diversas materias relacionadas con la implementación del Acuerdo de Promoción Comercial Perú - Estados Unidos de América, y con el apoyo a la competitividad económica para su aprovechamiento, publicada el 20 de diciembre de 2007, el Congreso de la República ha delegado en el Poder Ejecutivo la facultad de legislar, entre otras materias, para la mejora del marco regulatorio;</w:t>
      </w:r>
    </w:p>
    <w:p w:rsidR="00000000" w:rsidDel="00000000" w:rsidP="00000000" w:rsidRDefault="00000000" w:rsidRPr="00000000" w14:paraId="0000000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Que, luego de más de quince años de aplicación del Decreto Legislativo N° 701, Ley contra las Prácticas Monopólicas, Controlistas y Restrictivas de la Libre Competencia, el diagnóstico evidencia que esta norma presenta una serie de deficiencias y vacíos, requiriéndose por ello una reforma integral;</w:t>
      </w:r>
    </w:p>
    <w:p w:rsidR="00000000" w:rsidDel="00000000" w:rsidP="00000000" w:rsidRDefault="00000000" w:rsidRPr="00000000" w14:paraId="0000000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Que, en ese sentido, resulta pertinente la dación de una nueva ley de control de conductas anticompetitivas que precise su finalidad en consonancia con el objetivo previsto en el acuerdo de promoción comercial antes mencionado; clarifique su ámbito de aplicación (subjetivo, objetivo y territorial); destaque el principio de primacía de la realidad; establezca conceptos claros y criterios de análisis que generen mayor predictibilidad en su aplicación al establecer las conductas consideradas como anticompetitivas, como prohibir de manera absoluta aquellas conductas colusorias consideradas a nivel internacional como inherentemente anticompetitivas; redefina y mejore sustancialmente el procedimiento administrativo, incorporando plazos razonables y realistas, la preclusión en el ofrecimiento de pruebas pero sin afectar el derecho de defensa, un mejor tratamiento de las medidas cautelares y una diferenciación más clara entre el rol instructor y el resolutivo; dote de mayor capacidad disuasiva el esquema de sanciones, mejorando los criterios para establecerlas, incrementando el tope para casos de infracciones muy graves y desarrollando la facultad de la autoridad de competencia para dictar medidas correctivas; entre otros.</w:t>
      </w:r>
    </w:p>
    <w:p w:rsidR="00000000" w:rsidDel="00000000" w:rsidP="00000000" w:rsidRDefault="00000000" w:rsidRPr="00000000" w14:paraId="0000000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Que, sobre la base de dicho contenido, una nueva ley que prohíba y sancione el abuso de la posición de dominio y las prácticas colusorias horizontales y verticales fortalecerá sustancialmente el marco regulatorio de defensa de la libre competencia, lo que, a su vez, incentivará la eficiencia económica en los mercados, promoverá la competitividad económica del país y mejorará el bienestar de los consumidores, estableciendo un ambiente apropiado para las inversiones;</w:t>
      </w:r>
    </w:p>
    <w:p w:rsidR="00000000" w:rsidDel="00000000" w:rsidP="00000000" w:rsidRDefault="00000000" w:rsidRPr="00000000" w14:paraId="0000000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 el voto aprobatorio del Consejo de Ministros y con cargo a dar cuenta al Congreso de la República;</w:t>
      </w:r>
    </w:p>
    <w:p w:rsidR="00000000" w:rsidDel="00000000" w:rsidP="00000000" w:rsidRDefault="00000000" w:rsidRPr="00000000" w14:paraId="0000001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Ha dado el Decreto Legislativo siguiente:</w:t>
      </w:r>
    </w:p>
    <w:p w:rsidR="00000000" w:rsidDel="00000000" w:rsidP="00000000" w:rsidRDefault="00000000" w:rsidRPr="00000000" w14:paraId="0000001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DECRETO LEGISLATIVO QUE APRUEBA LA LEY DE REPRESIÓN DE CONDUCTAS ANTICOMPETITIVAS</w:t>
      </w:r>
    </w:p>
    <w:p w:rsidR="00000000" w:rsidDel="00000000" w:rsidP="00000000" w:rsidRDefault="00000000" w:rsidRPr="00000000" w14:paraId="0000001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TÍTULO I</w:t>
      </w:r>
    </w:p>
    <w:p w:rsidR="00000000" w:rsidDel="00000000" w:rsidP="00000000" w:rsidRDefault="00000000" w:rsidRPr="00000000" w14:paraId="0000001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DISPOSICIONES GENERALES</w:t>
      </w:r>
    </w:p>
    <w:p w:rsidR="00000000" w:rsidDel="00000000" w:rsidP="00000000" w:rsidRDefault="00000000" w:rsidRPr="00000000" w14:paraId="0000001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 Finalidad de la presente Ley.-</w:t>
      </w:r>
    </w:p>
    <w:p w:rsidR="00000000" w:rsidDel="00000000" w:rsidP="00000000" w:rsidRDefault="00000000" w:rsidRPr="00000000" w14:paraId="0000001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presente Ley prohíbe y sanciona las conductas anticompetitivas con la finalidad de promover la eficiencia económica en los mercados para el bienestar de los consumidores.</w:t>
      </w:r>
    </w:p>
    <w:p w:rsidR="00000000" w:rsidDel="00000000" w:rsidP="00000000" w:rsidRDefault="00000000" w:rsidRPr="00000000" w14:paraId="0000001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 Ámbito de aplicación subjetivo.-</w:t>
      </w:r>
    </w:p>
    <w:p w:rsidR="00000000" w:rsidDel="00000000" w:rsidP="00000000" w:rsidRDefault="00000000" w:rsidRPr="00000000" w14:paraId="0000001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2.1.</w:t>
        <w:tab/>
        <w:t xml:space="preserve">La presente Ley se aplica a las personas naturales o jurídicas, sociedades irregulares, patrimonios autónomos u otras entidades de derecho público o privado, estatales o no, con o sin fines de lucro, que en el mercado oferten o demanden bienes o servicios o cuyos asociados, afiliados, agremiados o integrantes realicen dicha actividad. Se aplica también a quienes ejerzan la dirección, gestión o representación de los sujetos de derecho antes mencionados, en la medida que hayan tenido participación en el planeamiento, realización o ejecución de la infracción administrativa.</w:t>
      </w:r>
    </w:p>
    <w:p w:rsidR="00000000" w:rsidDel="00000000" w:rsidP="00000000" w:rsidRDefault="00000000" w:rsidRPr="00000000" w14:paraId="0000001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2.2.</w:t>
        <w:tab/>
        <w:t xml:space="preserve">Las personas naturales que actúan en nombre y por encargo de las personas jurídicas, sociedades irregulares, patrimonios autónomos o entidades mencionadas en el párrafo anterior, con sus actos generan responsabilidad en éstas, sin que sea exigible para tal efecto condiciones de representación civil.</w:t>
      </w:r>
    </w:p>
    <w:p w:rsidR="00000000" w:rsidDel="00000000" w:rsidP="00000000" w:rsidRDefault="00000000" w:rsidRPr="00000000" w14:paraId="0000001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w:t>
        <w:tab/>
        <w:t xml:space="preserve">A los efectos de la presente Ley, cuando se haga referencia a cualquiera de las personas, sociedades irregulares, patrimonios autónomos o entidades antes mencionadas, se utilizará el término “agente económico”. También se utilizará este término para referirse a empresas de un mismo grupo económico.</w:t>
      </w:r>
    </w:p>
    <w:p w:rsidR="00000000" w:rsidDel="00000000" w:rsidP="00000000" w:rsidRDefault="00000000" w:rsidRPr="00000000" w14:paraId="0000001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”2.4. La Ley se aplicará también a las personas naturales o jurídicas que, sin competir en el mercado en el que se producen las conductas materia de investigación, actúen como planificadores, intermediarios o facilitadores de una infracción sujeta a la prohibición absoluta. Se incluye en esta disposición a los funcionarios, directivos y servidores públicos, en lo que no corresponda al ejercicio regular de sus funciones.” (*)</w:t>
      </w:r>
    </w:p>
    <w:p w:rsidR="00000000" w:rsidDel="00000000" w:rsidP="00000000" w:rsidRDefault="00000000" w:rsidRPr="00000000" w14:paraId="0000001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incorporado por el Artículo 2 del Decreto Legislativo N° 1205, publicado el 23 septiembre 2015.</w:t>
      </w:r>
    </w:p>
    <w:p w:rsidR="00000000" w:rsidDel="00000000" w:rsidP="00000000" w:rsidRDefault="00000000" w:rsidRPr="00000000" w14:paraId="0000001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 Ámbito de aplicación objetivo.-</w:t>
      </w:r>
    </w:p>
    <w:p w:rsidR="00000000" w:rsidDel="00000000" w:rsidP="00000000" w:rsidRDefault="00000000" w:rsidRPr="00000000" w14:paraId="0000001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encuentra fuera de aplicación de la presente Ley aquella conducta que es consecuencia de lo dispuesto en una norma legal. El cuestionamiento a dicha norma se realizará mediante las vías correspondientes y no ante la autoridad de competencia prevista en la presente Ley. El Estado podrá asumir las acciones que considere necesarias para contribuir a mejorar las condiciones de oferta de los productos en beneficio de los consumidores.</w:t>
      </w:r>
    </w:p>
    <w:p w:rsidR="00000000" w:rsidDel="00000000" w:rsidP="00000000" w:rsidRDefault="00000000" w:rsidRPr="00000000" w14:paraId="0000001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 obstante ello, discrecionalmente, la autoridad de competencia podrá emitir informes con relación a las conductas referidas en el párrafo anterior con el fin de evaluar sus efectos sobre la libre competencia y el bienestar del consumidor.</w:t>
      </w:r>
    </w:p>
    <w:p w:rsidR="00000000" w:rsidDel="00000000" w:rsidP="00000000" w:rsidRDefault="00000000" w:rsidRPr="00000000" w14:paraId="0000001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 Ámbito de aplicación territorial.-</w:t>
      </w:r>
    </w:p>
    <w:p w:rsidR="00000000" w:rsidDel="00000000" w:rsidP="00000000" w:rsidRDefault="00000000" w:rsidRPr="00000000" w14:paraId="0000002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presente Ley es de aplicación a las conductas que produzcan o puedan producir efectos anticompetitivos en todo o en parte del territorio nacional, aún cuando dicho acto se haya originado en el extranjero.</w:t>
      </w:r>
    </w:p>
    <w:p w:rsidR="00000000" w:rsidDel="00000000" w:rsidP="00000000" w:rsidRDefault="00000000" w:rsidRPr="00000000" w14:paraId="0000002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5.- Primacía de la realidad.-</w:t>
      </w:r>
    </w:p>
    <w:p w:rsidR="00000000" w:rsidDel="00000000" w:rsidP="00000000" w:rsidRDefault="00000000" w:rsidRPr="00000000" w14:paraId="0000002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la aplicación de esta Ley, la autoridad administrativa determinará la verdadera naturaleza de las conductas investigadas, atendiendo a las situaciones y relaciones económicas que se pretendan, desarrollen o establezcan en la realidad. La forma de los actos jurídicos utilizados por los contratantes no enerva el análisis que la autoridad efectúe sobre la verdadera naturaleza de las conductas subyacentes a dichos actos.</w:t>
      </w:r>
    </w:p>
    <w:p w:rsidR="00000000" w:rsidDel="00000000" w:rsidP="00000000" w:rsidRDefault="00000000" w:rsidRPr="00000000" w14:paraId="0000002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TÍTULO II</w:t>
      </w:r>
    </w:p>
    <w:p w:rsidR="00000000" w:rsidDel="00000000" w:rsidP="00000000" w:rsidRDefault="00000000" w:rsidRPr="00000000" w14:paraId="0000002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MERCADO RELEVANTE Y POSICIÓN DE DOMINIO</w:t>
      </w:r>
    </w:p>
    <w:p w:rsidR="00000000" w:rsidDel="00000000" w:rsidP="00000000" w:rsidRDefault="00000000" w:rsidRPr="00000000" w14:paraId="0000002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6.- El mercado relevante.-</w:t>
      </w:r>
    </w:p>
    <w:p w:rsidR="00000000" w:rsidDel="00000000" w:rsidP="00000000" w:rsidRDefault="00000000" w:rsidRPr="00000000" w14:paraId="0000002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6.1.</w:t>
        <w:tab/>
        <w:t xml:space="preserve">El mercado relevante está integrado por el mercado de producto y el mercado geográfico.</w:t>
      </w:r>
    </w:p>
    <w:p w:rsidR="00000000" w:rsidDel="00000000" w:rsidP="00000000" w:rsidRDefault="00000000" w:rsidRPr="00000000" w14:paraId="0000002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6.2.</w:t>
        <w:tab/>
        <w:t xml:space="preserve">El mercado de producto relevante es, por lo general, el bien o servicio materia de la conducta investigada y sus sustitutos. Para el análisis de sustitución, la autoridad de competencia evaluará, entre otros factores, las preferencias de los clientes o consumidores; las características, usos y precios de los posibles sustitutos; así como las posibilidades tecnológicas y el tiempo requerido para la sustitución.</w:t>
      </w:r>
    </w:p>
    <w:p w:rsidR="00000000" w:rsidDel="00000000" w:rsidP="00000000" w:rsidRDefault="00000000" w:rsidRPr="00000000" w14:paraId="0000002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6.3.</w:t>
        <w:tab/>
        <w:t xml:space="preserve">El mercado geográfico relevante es el conjunto de zonas geográficas donde están ubicadas las fuentes alternativas de aprovisionamiento del producto relevante. Para determinar las alternativas de aprovisionamiento, la autoridad de competencia evaluará, entre otros factores, los costos de transporte y las barreras al comercio existentes.</w:t>
      </w:r>
    </w:p>
    <w:p w:rsidR="00000000" w:rsidDel="00000000" w:rsidP="00000000" w:rsidRDefault="00000000" w:rsidRPr="00000000" w14:paraId="0000002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7.- De la posición de dominio en el mercado.-</w:t>
      </w:r>
    </w:p>
    <w:p w:rsidR="00000000" w:rsidDel="00000000" w:rsidP="00000000" w:rsidRDefault="00000000" w:rsidRPr="00000000" w14:paraId="0000002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7.1.</w:t>
        <w:tab/>
        <w:t xml:space="preserve">Se entiende que un agente económico goza de posición de dominio en un mercado relevante cuando tiene la posibilidad de restringir, afectar o distorsionar en forma sustancial las condiciones de la oferta o demanda en dicho mercado, sin que sus competidores, proveedores o clientes puedan, en ese momento o en un futuro inmediato, contrarrestar dicha posibilidad, debido a factores tales como:</w:t>
      </w:r>
    </w:p>
    <w:p w:rsidR="00000000" w:rsidDel="00000000" w:rsidP="00000000" w:rsidRDefault="00000000" w:rsidRPr="00000000" w14:paraId="0000002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Una participación significativa en el mercado relevante.</w:t>
      </w:r>
    </w:p>
    <w:p w:rsidR="00000000" w:rsidDel="00000000" w:rsidP="00000000" w:rsidRDefault="00000000" w:rsidRPr="00000000" w14:paraId="0000002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Las características de la oferta y la demanda de los bienes o servicios.</w:t>
      </w:r>
    </w:p>
    <w:p w:rsidR="00000000" w:rsidDel="00000000" w:rsidP="00000000" w:rsidRDefault="00000000" w:rsidRPr="00000000" w14:paraId="0000002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El desarrollo tecnológico o servicios involucrados.</w:t>
      </w:r>
    </w:p>
    <w:p w:rsidR="00000000" w:rsidDel="00000000" w:rsidP="00000000" w:rsidRDefault="00000000" w:rsidRPr="00000000" w14:paraId="0000002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El acceso de competidores a fuentes de financiamiento y suministro, así como a redes de distribución.</w:t>
      </w:r>
    </w:p>
    <w:p w:rsidR="00000000" w:rsidDel="00000000" w:rsidP="00000000" w:rsidRDefault="00000000" w:rsidRPr="00000000" w14:paraId="0000002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w:t>
        <w:tab/>
        <w:t xml:space="preserve">La existencia de barreras a la entrada de tipo legal, económica o estratégica.</w:t>
      </w:r>
    </w:p>
    <w:p w:rsidR="00000000" w:rsidDel="00000000" w:rsidP="00000000" w:rsidRDefault="00000000" w:rsidRPr="00000000" w14:paraId="0000003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w:t>
        <w:tab/>
        <w:t xml:space="preserve">La existencia de proveedores, clientes o competidores y el poder de negociación de éstos.</w:t>
      </w:r>
    </w:p>
    <w:p w:rsidR="00000000" w:rsidDel="00000000" w:rsidP="00000000" w:rsidRDefault="00000000" w:rsidRPr="00000000" w14:paraId="0000003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7.2.</w:t>
        <w:tab/>
        <w:t xml:space="preserve">La sola tenencia de posición de dominio no constituye una conducta ilícita.</w:t>
      </w:r>
    </w:p>
    <w:p w:rsidR="00000000" w:rsidDel="00000000" w:rsidP="00000000" w:rsidRDefault="00000000" w:rsidRPr="00000000" w14:paraId="0000003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CONCORDANCIAS:</w:t>
        <w:tab/>
        <w:t xml:space="preserve">R. N° 020-2008-CD-OSIPTEL, Art. 37 (Alcances de la determinación de Proveedor Importante de Servicios Públicos de Telecomunicaciones)</w:t>
      </w:r>
    </w:p>
    <w:p w:rsidR="00000000" w:rsidDel="00000000" w:rsidP="00000000" w:rsidRDefault="00000000" w:rsidRPr="00000000" w14:paraId="0000003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TÍTULO III</w:t>
      </w:r>
    </w:p>
    <w:p w:rsidR="00000000" w:rsidDel="00000000" w:rsidP="00000000" w:rsidRDefault="00000000" w:rsidRPr="00000000" w14:paraId="0000003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LAS CONDUCTAS ANTICOMPETITIVAS Capítulo I</w:t>
      </w:r>
    </w:p>
    <w:p w:rsidR="00000000" w:rsidDel="00000000" w:rsidP="00000000" w:rsidRDefault="00000000" w:rsidRPr="00000000" w14:paraId="0000003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Sobre la Naturaleza de las Prohibiciones</w:t>
      </w:r>
    </w:p>
    <w:p w:rsidR="00000000" w:rsidDel="00000000" w:rsidP="00000000" w:rsidRDefault="00000000" w:rsidRPr="00000000" w14:paraId="0000003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8.- Prohibición absoluta.-</w:t>
      </w:r>
    </w:p>
    <w:p w:rsidR="00000000" w:rsidDel="00000000" w:rsidP="00000000" w:rsidRDefault="00000000" w:rsidRPr="00000000" w14:paraId="0000003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En los casos de prohibición absoluta, para verificar la existencia de la infracción administrativa, es suficiente que la autoridad de competencia pruebe la existencia de la conducta.</w:t>
      </w:r>
    </w:p>
    <w:p w:rsidR="00000000" w:rsidDel="00000000" w:rsidP="00000000" w:rsidRDefault="00000000" w:rsidRPr="00000000" w14:paraId="0000003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9.- Prohibición relativa.-</w:t>
      </w:r>
    </w:p>
    <w:p w:rsidR="00000000" w:rsidDel="00000000" w:rsidP="00000000" w:rsidRDefault="00000000" w:rsidRPr="00000000" w14:paraId="0000003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los casos de prohibición relativa, para verificar la existencia de la infracción administrativa, la autoridad de competencia deberá probar la existencia de la conducta y que ésta tiene, o podría tener, efectos negativos para la competencia y el bienestar de los consumidores.</w:t>
      </w:r>
    </w:p>
    <w:p w:rsidR="00000000" w:rsidDel="00000000" w:rsidP="00000000" w:rsidRDefault="00000000" w:rsidRPr="00000000" w14:paraId="0000003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II</w:t>
      </w:r>
    </w:p>
    <w:p w:rsidR="00000000" w:rsidDel="00000000" w:rsidP="00000000" w:rsidRDefault="00000000" w:rsidRPr="00000000" w14:paraId="0000003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Del Abuso de la Posición de Dominio</w:t>
      </w:r>
    </w:p>
    <w:p w:rsidR="00000000" w:rsidDel="00000000" w:rsidP="00000000" w:rsidRDefault="00000000" w:rsidRPr="00000000" w14:paraId="0000003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10.- El abuso de la posición de dominio.-</w:t>
      </w:r>
    </w:p>
    <w:p w:rsidR="00000000" w:rsidDel="00000000" w:rsidP="00000000" w:rsidRDefault="00000000" w:rsidRPr="00000000" w14:paraId="0000003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10.1.</w:t>
        <w:tab/>
        <w:t xml:space="preserve">Se considera que existe abuso cuando un agente económico que ostenta posición dominante en el mercado relevante utiliza esta posición para restringir de manera indebida la competencia, obteniendo beneficios y perjudicando a competidores reales o potenciales, directos o indirectos, que no hubiera sido posible de no ostentar dicha posición.</w:t>
      </w:r>
    </w:p>
    <w:p w:rsidR="00000000" w:rsidDel="00000000" w:rsidP="00000000" w:rsidRDefault="00000000" w:rsidRPr="00000000" w14:paraId="0000003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10.2.</w:t>
        <w:tab/>
        <w:t xml:space="preserve">El abuso de la posición de dominio en el mercado podrá consistir en conductas de efecto exclusorio tales como:</w:t>
      </w:r>
    </w:p>
    <w:p w:rsidR="00000000" w:rsidDel="00000000" w:rsidP="00000000" w:rsidRDefault="00000000" w:rsidRPr="00000000" w14:paraId="0000003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Negarse injustificadamente a satisfacer demandas de compra o adquisición, o a aceptar ofertas de venta o prestación, de bienes o servicios;</w:t>
      </w:r>
    </w:p>
    <w:p w:rsidR="00000000" w:rsidDel="00000000" w:rsidP="00000000" w:rsidRDefault="00000000" w:rsidRPr="00000000" w14:paraId="0000004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Aplicar, en las relaciones comerciales o de servicio, condiciones desiguales para prestaciones equivalentes que coloquen de manera injustificada a unos competidores en situación desventajosa frente a otros. No constituye abuso de posición de dominio el otorgamiento de descuentos y bonificaciones que correspondan a prácticas comerciales generalmente aceptadas, que se concedan u otorguen por determinadas circunstancias compensatorias, tales como pago anticipado, monto, volumen u otras que se otorguen con carácter general, en todos los casos en que existan iguales condiciones;</w:t>
      </w:r>
    </w:p>
    <w:p w:rsidR="00000000" w:rsidDel="00000000" w:rsidP="00000000" w:rsidRDefault="00000000" w:rsidRPr="00000000" w14:paraId="0000004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Subordinar la celebración de contratos a la aceptación de prestaciones adicionales que, por su naturaleza o arreglo al uso comercial, no guarden relación con el objeto de tales contratos;</w:t>
      </w:r>
    </w:p>
    <w:p w:rsidR="00000000" w:rsidDel="00000000" w:rsidP="00000000" w:rsidRDefault="00000000" w:rsidRPr="00000000" w14:paraId="0000004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Obstaculizar de manera injustificada a un competidor la entrada o permanencia en una asociación u organización de intermediación;</w:t>
      </w:r>
    </w:p>
    <w:p w:rsidR="00000000" w:rsidDel="00000000" w:rsidP="00000000" w:rsidRDefault="00000000" w:rsidRPr="00000000" w14:paraId="0000004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w:t>
        <w:tab/>
        <w:t xml:space="preserve">Establecer, imponer o sugerir contratos de distribución o venta exclusiva, cláusulas de no competencia o similares, que resulten injustificados;</w:t>
      </w:r>
    </w:p>
    <w:p w:rsidR="00000000" w:rsidDel="00000000" w:rsidP="00000000" w:rsidRDefault="00000000" w:rsidRPr="00000000" w14:paraId="0000004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f)</w:t>
        <w:tab/>
        <w:t xml:space="preserve">Utilizar de manera abusiva y reiterada procesos judiciales o procedimientos administrativos, cuyo efecto sea restringir la competencia;</w:t>
      </w:r>
    </w:p>
    <w:p w:rsidR="00000000" w:rsidDel="00000000" w:rsidP="00000000" w:rsidRDefault="00000000" w:rsidRPr="00000000" w14:paraId="0000004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w:t>
        <w:tab/>
        <w:t xml:space="preserve">Incitar a terceros a no proveer bienes o prestar servicios, o a no aceptarlos; o,</w:t>
      </w:r>
    </w:p>
    <w:p w:rsidR="00000000" w:rsidDel="00000000" w:rsidP="00000000" w:rsidRDefault="00000000" w:rsidRPr="00000000" w14:paraId="0000004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w:t>
        <w:tab/>
        <w:t xml:space="preserve">En general, aquellas conductas que impidan o dificulten el acceso o permanencia de competidores actuales o potenciales en el mercado por razones diferentes a una mayor eficiencia económica.</w:t>
      </w:r>
    </w:p>
    <w:p w:rsidR="00000000" w:rsidDel="00000000" w:rsidP="00000000" w:rsidRDefault="00000000" w:rsidRPr="00000000" w14:paraId="0000004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10.3.</w:t>
        <w:tab/>
        <w:t xml:space="preserve">La presente Ley se aplica inclusive cuando la posición de dominio deriva de una ley u ordenanza, o de un acto, contrato o reglamento administrativo.</w:t>
      </w:r>
    </w:p>
    <w:p w:rsidR="00000000" w:rsidDel="00000000" w:rsidP="00000000" w:rsidRDefault="00000000" w:rsidRPr="00000000" w14:paraId="0000004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10.4.</w:t>
        <w:tab/>
        <w:t xml:space="preserve">Las conductas de abuso de posición de dominio constituyen prohibiciones relativas.</w:t>
      </w:r>
    </w:p>
    <w:p w:rsidR="00000000" w:rsidDel="00000000" w:rsidP="00000000" w:rsidRDefault="00000000" w:rsidRPr="00000000" w14:paraId="0000004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10.5.</w:t>
        <w:tab/>
        <w:t xml:space="preserve">No constituye abuso de posición de dominio el simple ejercicio de dicha posición sin afectar a competidores reales o potenciales.</w:t>
      </w:r>
    </w:p>
    <w:p w:rsidR="00000000" w:rsidDel="00000000" w:rsidP="00000000" w:rsidRDefault="00000000" w:rsidRPr="00000000" w14:paraId="0000004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CONCORDANCIAS:</w:t>
        <w:tab/>
        <w:t xml:space="preserve">R. N° 020-2008-CD-OSIPTEL, Art. 37 (Alcances de la determinación de Proveedor Importante de Servicios</w:t>
      </w:r>
    </w:p>
    <w:p w:rsidR="00000000" w:rsidDel="00000000" w:rsidP="00000000" w:rsidRDefault="00000000" w:rsidRPr="00000000" w14:paraId="0000004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Públicos de Telecomunicaciones)</w:t>
      </w:r>
    </w:p>
    <w:p w:rsidR="00000000" w:rsidDel="00000000" w:rsidP="00000000" w:rsidRDefault="00000000" w:rsidRPr="00000000" w14:paraId="0000004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III</w:t>
      </w:r>
    </w:p>
    <w:p w:rsidR="00000000" w:rsidDel="00000000" w:rsidP="00000000" w:rsidRDefault="00000000" w:rsidRPr="00000000" w14:paraId="0000004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las Prácticas Colusorias Horizontales</w:t>
      </w:r>
    </w:p>
    <w:p w:rsidR="00000000" w:rsidDel="00000000" w:rsidP="00000000" w:rsidRDefault="00000000" w:rsidRPr="00000000" w14:paraId="0000004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11.- Prácticas colusorias horizontales.-</w:t>
      </w:r>
    </w:p>
    <w:p w:rsidR="00000000" w:rsidDel="00000000" w:rsidP="00000000" w:rsidRDefault="00000000" w:rsidRPr="00000000" w14:paraId="0000004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11.1.</w:t>
        <w:tab/>
        <w:t xml:space="preserve">Se entiende por prácticas colusorias horizontales los acuerdos, decisiones, recomendaciones o prácticas concertadas realizadas por agentes económicos competidores entre sí que tengan por objeto o efecto restringir, impedir o falsear la libre competencia, tales como:</w:t>
      </w:r>
    </w:p>
    <w:p w:rsidR="00000000" w:rsidDel="00000000" w:rsidP="00000000" w:rsidRDefault="00000000" w:rsidRPr="00000000" w14:paraId="0000005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La fijación concertada, de forma directa o indirecta, de precios o de otras condiciones comerciales o de servicio;</w:t>
      </w:r>
    </w:p>
    <w:p w:rsidR="00000000" w:rsidDel="00000000" w:rsidP="00000000" w:rsidRDefault="00000000" w:rsidRPr="00000000" w14:paraId="0000005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La limitación o control concertado de la producción, ventas, el desarrollo técnico o las inversiones;</w:t>
      </w:r>
    </w:p>
    <w:p w:rsidR="00000000" w:rsidDel="00000000" w:rsidP="00000000" w:rsidRDefault="00000000" w:rsidRPr="00000000" w14:paraId="0000005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El reparto concertado de clientes, proveedores o zonas geográficas;</w:t>
      </w:r>
    </w:p>
    <w:p w:rsidR="00000000" w:rsidDel="00000000" w:rsidP="00000000" w:rsidRDefault="00000000" w:rsidRPr="00000000" w14:paraId="0000005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La concertación de la calidad de los productos, cuando no corresponda a normas técnicas nacionales o internacionales y afecte negativamente al consumidor;</w:t>
      </w:r>
    </w:p>
    <w:p w:rsidR="00000000" w:rsidDel="00000000" w:rsidP="00000000" w:rsidRDefault="00000000" w:rsidRPr="00000000" w14:paraId="0000005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w:t>
        <w:tab/>
        <w:t xml:space="preserve">La aplicación concertada, en las relaciones comerciales o de servicio, de condiciones desiguales para prestaciones equivalentes, que coloquen de manera injustificada a unos competidores en situación desventajosa frente a otros;</w:t>
      </w:r>
    </w:p>
    <w:p w:rsidR="00000000" w:rsidDel="00000000" w:rsidP="00000000" w:rsidRDefault="00000000" w:rsidRPr="00000000" w14:paraId="0000005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(f)</w:t>
        <w:tab/>
        <w:t xml:space="preserve">Concertar injustificadamente la subordinación de la celebración de contratos a la aceptación de prestaciones adicionales que, por su naturaleza o arreglo al uso comercial, no guarden relación con el objeto de tales contratos;</w:t>
      </w:r>
    </w:p>
    <w:p w:rsidR="00000000" w:rsidDel="00000000" w:rsidP="00000000" w:rsidRDefault="00000000" w:rsidRPr="00000000" w14:paraId="0000005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w:t>
        <w:tab/>
        <w:t xml:space="preserve">La negativa concertada e injustificada de satisfacer demandas de compra o adquisición, o de aceptar ofertas de venta o prestación, de bienes o servicios;</w:t>
      </w:r>
    </w:p>
    <w:p w:rsidR="00000000" w:rsidDel="00000000" w:rsidP="00000000" w:rsidRDefault="00000000" w:rsidRPr="00000000" w14:paraId="0000005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w:t>
        <w:tab/>
        <w:t xml:space="preserve">Obstaculizar de manera concertada e injustificada la entrada o permanencia de un competidor a un mercado, asociación u organización de intermediación;</w:t>
      </w:r>
    </w:p>
    <w:p w:rsidR="00000000" w:rsidDel="00000000" w:rsidP="00000000" w:rsidRDefault="00000000" w:rsidRPr="00000000" w14:paraId="0000005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w:t>
        <w:tab/>
        <w:t xml:space="preserve">Concertar injustificadamente una distribución o venta exclusiva;</w:t>
      </w:r>
    </w:p>
    <w:p w:rsidR="00000000" w:rsidDel="00000000" w:rsidP="00000000" w:rsidRDefault="00000000" w:rsidRPr="00000000" w14:paraId="0000005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w:t>
        <w:tab/>
        <w:t xml:space="preserve">Concertar o coordinar ofertas, posturas o propuestas o abstenerse de éstas en las licitaciones o concursos públicos o privados u otras formas de contratación o adquisición pública previstas en la legislación pertinente, así como en subastas públicas y remates; u,</w:t>
      </w:r>
    </w:p>
    <w:p w:rsidR="00000000" w:rsidDel="00000000" w:rsidP="00000000" w:rsidRDefault="00000000" w:rsidRPr="00000000" w14:paraId="0000005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(k)</w:t>
        <w:tab/>
        <w:t xml:space="preserve">Otras prácticas de efecto equivalente que busquen la obtención de beneficios por razones diferentes a una mayor eficiencia económica.</w:t>
      </w:r>
    </w:p>
    <w:p w:rsidR="00000000" w:rsidDel="00000000" w:rsidP="00000000" w:rsidRDefault="00000000" w:rsidRPr="00000000" w14:paraId="0000005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11.2. Constituyen prohibiciones absolutas los acuerdos horizontales inter marca que no sean complementarios o accesorios a otros acuerdos lícitos, que tengan por objeto:</w:t>
      </w:r>
    </w:p>
    <w:p w:rsidR="00000000" w:rsidDel="00000000" w:rsidP="00000000" w:rsidRDefault="00000000" w:rsidRPr="00000000" w14:paraId="0000005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Fijar precios u otras condiciones comerciales o de servicio;</w:t>
      </w:r>
    </w:p>
    <w:p w:rsidR="00000000" w:rsidDel="00000000" w:rsidP="00000000" w:rsidRDefault="00000000" w:rsidRPr="00000000" w14:paraId="0000005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Limitar la producción o las ventas, en particular por medio de cuotas;</w:t>
      </w:r>
    </w:p>
    <w:p w:rsidR="00000000" w:rsidDel="00000000" w:rsidP="00000000" w:rsidRDefault="00000000" w:rsidRPr="00000000" w14:paraId="0000005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El reparto de clientes, proveedores o zonas geográficas; o,</w:t>
      </w:r>
    </w:p>
    <w:p w:rsidR="00000000" w:rsidDel="00000000" w:rsidP="00000000" w:rsidRDefault="00000000" w:rsidRPr="00000000" w14:paraId="0000005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Establecer posturas o abstenciones en licitaciones, concursos u otra forma de contratación o adquisición pública prevista en la legislación pertinente, así como en subastas públicas y remates. (*)</w:t>
      </w:r>
    </w:p>
    <w:p w:rsidR="00000000" w:rsidDel="00000000" w:rsidP="00000000" w:rsidRDefault="00000000" w:rsidRPr="00000000" w14:paraId="0000006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1205, publicado el</w:t>
      </w:r>
    </w:p>
    <w:p w:rsidR="00000000" w:rsidDel="00000000" w:rsidP="00000000" w:rsidRDefault="00000000" w:rsidRPr="00000000" w14:paraId="0000006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 cuyo texto es el siguiente:</w:t>
      </w:r>
    </w:p>
    <w:p w:rsidR="00000000" w:rsidDel="00000000" w:rsidP="00000000" w:rsidRDefault="00000000" w:rsidRPr="00000000" w14:paraId="0000006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”11.2. Constituyen prohibiciones absolutas las prácticas colusorias horizontales inter marca que no sean complementarias o accesorias a otros acuerdos lícitos y que tengan por objeto:</w:t>
      </w:r>
    </w:p>
    <w:p w:rsidR="00000000" w:rsidDel="00000000" w:rsidP="00000000" w:rsidRDefault="00000000" w:rsidRPr="00000000" w14:paraId="0000006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Fijar precios u otras condiciones comerciales o de servicio;</w:t>
      </w:r>
    </w:p>
    <w:p w:rsidR="00000000" w:rsidDel="00000000" w:rsidP="00000000" w:rsidRDefault="00000000" w:rsidRPr="00000000" w14:paraId="0000006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Limitar la producción o las ventas, en particular por medio de cuotas;</w:t>
      </w:r>
    </w:p>
    <w:p w:rsidR="00000000" w:rsidDel="00000000" w:rsidP="00000000" w:rsidRDefault="00000000" w:rsidRPr="00000000" w14:paraId="0000006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El reparto de clientes, proveedores o zonas geográficas; o,</w:t>
      </w:r>
    </w:p>
    <w:p w:rsidR="00000000" w:rsidDel="00000000" w:rsidP="00000000" w:rsidRDefault="00000000" w:rsidRPr="00000000" w14:paraId="0000006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Establecer posturas o abstenciones en licitaciones, concursos u otra forma de contratación o adquisición pública prevista en la legislación pertinente, así como en subastas públicas y remates.”</w:t>
      </w:r>
    </w:p>
    <w:p w:rsidR="00000000" w:rsidDel="00000000" w:rsidP="00000000" w:rsidRDefault="00000000" w:rsidRPr="00000000" w14:paraId="0000006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11.3.</w:t>
        <w:tab/>
        <w:t xml:space="preserve">Las prácticas colusorias horizontales distintas a las señaladas en el numeral 11.2 precedente constituyen prohibiciones relativas.</w:t>
      </w:r>
    </w:p>
    <w:p w:rsidR="00000000" w:rsidDel="00000000" w:rsidP="00000000" w:rsidRDefault="00000000" w:rsidRPr="00000000" w14:paraId="00000068">
      <w:pP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 Capítulo IV</w:t>
      </w:r>
    </w:p>
    <w:p w:rsidR="00000000" w:rsidDel="00000000" w:rsidP="00000000" w:rsidRDefault="00000000" w:rsidRPr="00000000" w14:paraId="0000006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las Prácticas Colusorias Verticales</w:t>
      </w:r>
    </w:p>
    <w:p w:rsidR="00000000" w:rsidDel="00000000" w:rsidP="00000000" w:rsidRDefault="00000000" w:rsidRPr="00000000" w14:paraId="0000006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12.- Prácticas colusorias verticales.-</w:t>
      </w:r>
    </w:p>
    <w:p w:rsidR="00000000" w:rsidDel="00000000" w:rsidP="00000000" w:rsidRDefault="00000000" w:rsidRPr="00000000" w14:paraId="0000006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12.1.</w:t>
        <w:tab/>
        <w:t xml:space="preserve">Se entiende por prácticas colusorias verticales los acuerdos, decisiones, recomendaciones o prácticas concertadas realizados por agentes económicos que operan en planos distintos de la cadena de producción, distribución o comercialización, que tengan por objeto o efecto restringir, impedir o falsear la libre competencia.</w:t>
      </w:r>
    </w:p>
    <w:p w:rsidR="00000000" w:rsidDel="00000000" w:rsidP="00000000" w:rsidRDefault="00000000" w:rsidRPr="00000000" w14:paraId="0000006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12.2.</w:t>
        <w:tab/>
        <w:t xml:space="preserve">Las conductas ilícitas verticales podrán consistir en los supuestos tipificados a modo de ejemplo en los numerales 10.2 del Artículo 10 y 11.1 del Artículo 11 de la presente Ley, según corresponda.</w:t>
      </w:r>
    </w:p>
    <w:p w:rsidR="00000000" w:rsidDel="00000000" w:rsidP="00000000" w:rsidRDefault="00000000" w:rsidRPr="00000000" w14:paraId="0000006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12.3.</w:t>
        <w:tab/>
        <w:t xml:space="preserve">La configuración de una práctica colusoria vertical requiere que al menos una de las partes involucradas tenga, de manera previa al ejercicio de la práctica, posición de dominio en el mercado relevante.</w:t>
      </w:r>
    </w:p>
    <w:p w:rsidR="00000000" w:rsidDel="00000000" w:rsidP="00000000" w:rsidRDefault="00000000" w:rsidRPr="00000000" w14:paraId="0000006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12.4.</w:t>
        <w:tab/>
        <w:t xml:space="preserve">Las prácticas colusorias verticales constituyen prohibiciones relativas.</w:t>
      </w:r>
    </w:p>
    <w:p w:rsidR="00000000" w:rsidDel="00000000" w:rsidP="00000000" w:rsidRDefault="00000000" w:rsidRPr="00000000" w14:paraId="0000006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TÍTULO IV</w:t>
      </w:r>
    </w:p>
    <w:p w:rsidR="00000000" w:rsidDel="00000000" w:rsidP="00000000" w:rsidRDefault="00000000" w:rsidRPr="00000000" w14:paraId="0000007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LAS AUTORIDADES DE DEFENSA DE LA LIBRE COMPETENCIA</w:t>
      </w:r>
    </w:p>
    <w:p w:rsidR="00000000" w:rsidDel="00000000" w:rsidP="00000000" w:rsidRDefault="00000000" w:rsidRPr="00000000" w14:paraId="0000007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13.- Las autoridades de competencia.-</w:t>
      </w:r>
    </w:p>
    <w:p w:rsidR="00000000" w:rsidDel="00000000" w:rsidP="00000000" w:rsidRDefault="00000000" w:rsidRPr="00000000" w14:paraId="0000007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13.1.</w:t>
        <w:tab/>
        <w:t xml:space="preserve">En primera instancia administrativa la autoridad de competencia es la Comisión, entendiendo por ésta a la Comisión de Defensa de la Libre Competencia del INDECOPI.</w:t>
      </w:r>
    </w:p>
    <w:p w:rsidR="00000000" w:rsidDel="00000000" w:rsidP="00000000" w:rsidRDefault="00000000" w:rsidRPr="00000000" w14:paraId="0000007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13.2.</w:t>
        <w:tab/>
        <w:t xml:space="preserve">En segunda instancia administrativa la autoridad de competencia es el Tribunal, entendiendo por éste al Tribunal de Defensa de la Competencia y de la Protección de la Propiedad Intelectual del INDECOPI.</w:t>
      </w:r>
    </w:p>
    <w:p w:rsidR="00000000" w:rsidDel="00000000" w:rsidP="00000000" w:rsidRDefault="00000000" w:rsidRPr="00000000" w14:paraId="0000007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14.- La Comisión.-</w:t>
      </w:r>
    </w:p>
    <w:p w:rsidR="00000000" w:rsidDel="00000000" w:rsidP="00000000" w:rsidRDefault="00000000" w:rsidRPr="00000000" w14:paraId="0000007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14.1.</w:t>
        <w:tab/>
        <w:t xml:space="preserve">La Comisión es el órgano con autonomía técnica y funcional encargado del cumplimiento de la presente Ley con competencia exclusiva, salvo que dicha competencia haya sido asignada o se asigne por ley expresa a otro organismo público.</w:t>
      </w:r>
    </w:p>
    <w:p w:rsidR="00000000" w:rsidDel="00000000" w:rsidP="00000000" w:rsidRDefault="00000000" w:rsidRPr="00000000" w14:paraId="0000007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14.2.</w:t>
        <w:tab/>
        <w:t xml:space="preserve">Son atribuciones de la Comisión:</w:t>
      </w:r>
    </w:p>
    <w:p w:rsidR="00000000" w:rsidDel="00000000" w:rsidP="00000000" w:rsidRDefault="00000000" w:rsidRPr="00000000" w14:paraId="0000007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Declarar la existencia de una conducta anticompetitiva e imponer la sanción correspondiente;</w:t>
      </w:r>
    </w:p>
    <w:p w:rsidR="00000000" w:rsidDel="00000000" w:rsidP="00000000" w:rsidRDefault="00000000" w:rsidRPr="00000000" w14:paraId="0000007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Dictar medidas cautelares;</w:t>
      </w:r>
    </w:p>
    <w:p w:rsidR="00000000" w:rsidDel="00000000" w:rsidP="00000000" w:rsidRDefault="00000000" w:rsidRPr="00000000" w14:paraId="0000007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Dictar medidas correctivas respecto de las conductas anticompetitivas;</w:t>
      </w:r>
    </w:p>
    <w:p w:rsidR="00000000" w:rsidDel="00000000" w:rsidP="00000000" w:rsidRDefault="00000000" w:rsidRPr="00000000" w14:paraId="0000007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Expedir Lineamientos que orienten a los agentes del mercado sobre la correcta interpretación de las normas de la presente Ley;</w:t>
      </w:r>
    </w:p>
    <w:p w:rsidR="00000000" w:rsidDel="00000000" w:rsidP="00000000" w:rsidRDefault="00000000" w:rsidRPr="00000000" w14:paraId="0000007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w:t>
        <w:tab/>
        <w:t xml:space="preserve">Sugerir a la Presidencia del Consejo Directivo del INDECOPI, emitir opinión, exhortar o recomendar a la autoridades legislativas, políticas o administrativas sobre la implementación de medidas que restablezcan o promuevan la libre competencia, tales como la eliminación de</w:t>
      </w:r>
    </w:p>
    <w:p w:rsidR="00000000" w:rsidDel="00000000" w:rsidP="00000000" w:rsidRDefault="00000000" w:rsidRPr="00000000" w14:paraId="0000007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barreras a la entrada, la aplicación de regulación económica a un mercado donde la competencia no es posible, entre otros; y, (*)</w:t>
      </w:r>
    </w:p>
    <w:p w:rsidR="00000000" w:rsidDel="00000000" w:rsidP="00000000" w:rsidRDefault="00000000" w:rsidRPr="00000000" w14:paraId="0000007D">
      <w:pP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Pie de pagina</w:t>
      </w:r>
    </w:p>
    <w:p w:rsidR="00000000" w:rsidDel="00000000" w:rsidP="00000000" w:rsidRDefault="00000000" w:rsidRPr="00000000" w14:paraId="0000007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Literal modificado por el Artículo 1 del Decreto Legislativo N° 1205, publicado el 23 septiembre 2015, cuyo texto es el siguiente:</w:t>
      </w:r>
    </w:p>
    <w:p w:rsidR="00000000" w:rsidDel="00000000" w:rsidP="00000000" w:rsidRDefault="00000000" w:rsidRPr="00000000" w14:paraId="0000007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 Sugerir, exhortar o recomendar a las entidades de la Administración Pública señaladas en el Artículo I de la Ley N° 27444 sobre la implementación de medidas que restablezcan o promuevan la libre competencia, tales como la eliminación de barreras a la entrada o la aplicación de regulación económica a un mercado donde la competencia no es posible, entre otros. La Presidencia del Consejo Directivo del INDECOPI deberá remitir las recomendaciones de la Comisión a las entidades de la Administración Pública correspondientes, las cuales deberán responder explicando su posición en relación con las propuestas planteadas en un plazo no mayor de noventa (90) días hábiles desde su notificación, bajo responsabilidad. Las recomendaciones también serán comunicadas a la Presidencia del Consejo de Ministros y al Ministerio de Economía y Finanzas; y ”</w:t>
      </w:r>
    </w:p>
    <w:p w:rsidR="00000000" w:rsidDel="00000000" w:rsidP="00000000" w:rsidRDefault="00000000" w:rsidRPr="00000000" w14:paraId="0000008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w:t>
        <w:tab/>
        <w:t xml:space="preserve">Las demás que le asignen las disposiciones legales vigentes.</w:t>
      </w:r>
    </w:p>
    <w:p w:rsidR="00000000" w:rsidDel="00000000" w:rsidP="00000000" w:rsidRDefault="00000000" w:rsidRPr="00000000" w14:paraId="0000008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15.- La Secretaría Técnica.-</w:t>
      </w:r>
    </w:p>
    <w:p w:rsidR="00000000" w:rsidDel="00000000" w:rsidP="00000000" w:rsidRDefault="00000000" w:rsidRPr="00000000" w14:paraId="0000008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15.1.</w:t>
        <w:tab/>
        <w:t xml:space="preserve">La Secretaría Técnica de la Comisión es el órgano con autonomía técnica que realiza la labor de instructor del procedimiento de investigación y sanción de conductas anticompetitivas y que emite opinión sobre la existencia de la conducta infractora.</w:t>
      </w:r>
    </w:p>
    <w:p w:rsidR="00000000" w:rsidDel="00000000" w:rsidP="00000000" w:rsidRDefault="00000000" w:rsidRPr="00000000" w14:paraId="0000008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15.2.</w:t>
        <w:tab/>
        <w:t xml:space="preserve">Son atribuciones de la Secretaría Técnica:</w:t>
      </w:r>
    </w:p>
    <w:p w:rsidR="00000000" w:rsidDel="00000000" w:rsidP="00000000" w:rsidRDefault="00000000" w:rsidRPr="00000000" w14:paraId="0000008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Efectuar investigaciones preliminares;</w:t>
      </w:r>
    </w:p>
    <w:p w:rsidR="00000000" w:rsidDel="00000000" w:rsidP="00000000" w:rsidRDefault="00000000" w:rsidRPr="00000000" w14:paraId="0000008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Iniciar de oficio el procedimiento de investigación y sanción de conductas anticompetitivas;</w:t>
      </w:r>
    </w:p>
    <w:p w:rsidR="00000000" w:rsidDel="00000000" w:rsidP="00000000" w:rsidRDefault="00000000" w:rsidRPr="00000000" w14:paraId="0000008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Tratándose de una denuncia de parte, decidir la admisión a trámite del procedimiento de investigación y sanción de conductas anticompetitivas, pudiendo declarar inadmisible o improcedente la denuncia, según corresponda;</w:t>
      </w:r>
    </w:p>
    <w:p w:rsidR="00000000" w:rsidDel="00000000" w:rsidP="00000000" w:rsidRDefault="00000000" w:rsidRPr="00000000" w14:paraId="0000008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Solicitar a la Comisión el dictado de una medida cautelar;</w:t>
      </w:r>
    </w:p>
    <w:p w:rsidR="00000000" w:rsidDel="00000000" w:rsidP="00000000" w:rsidRDefault="00000000" w:rsidRPr="00000000" w14:paraId="0000008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w:t>
        <w:tab/>
        <w:t xml:space="preserve">Instruir el procedimiento sancionador, realizando investigaciones y actuando medios probatorios, y ejerciendo para tal efecto las facultades y competencias que las leyes han atribuido a las Comisiones del INDECOPI;</w:t>
      </w:r>
    </w:p>
    <w:p w:rsidR="00000000" w:rsidDel="00000000" w:rsidP="00000000" w:rsidRDefault="00000000" w:rsidRPr="00000000" w14:paraId="0000008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8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w:t>
        <w:tab/>
        <w:t xml:space="preserve">Excepcionalmente y con previo acuerdo de la Comisión, podrá inmovilizar por un plazo no mayor de diez (10) días hábiles prorrogables por otro igual, libros, archivos, documentos, correspondencia y registros en general de la persona natural o jurídica investigada, tomando copia de los mismos. En iguales circunstancias, podrá retirarlos del local en que se encuentren, hasta por quince (15) días hábiles, requiriendo de autorización judicial para proceder al retiro, conforme al proceso especial previsto en el literal c) del numeral 15.3 del presente Artículo;</w:t>
      </w:r>
    </w:p>
    <w:p w:rsidR="00000000" w:rsidDel="00000000" w:rsidP="00000000" w:rsidRDefault="00000000" w:rsidRPr="00000000" w14:paraId="0000008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w:t>
        <w:tab/>
        <w:t xml:space="preserve">Realizar estudios y publicar informes; (*)</w:t>
      </w:r>
    </w:p>
    <w:p w:rsidR="00000000" w:rsidDel="00000000" w:rsidP="00000000" w:rsidRDefault="00000000" w:rsidRPr="00000000" w14:paraId="0000008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Literal modificado por el Artículo 1 del Decreto Legislativo N° 1205, publicado el</w:t>
      </w:r>
    </w:p>
    <w:p w:rsidR="00000000" w:rsidDel="00000000" w:rsidP="00000000" w:rsidRDefault="00000000" w:rsidRPr="00000000" w14:paraId="0000008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 cuyo texto es el siguiente:</w:t>
      </w:r>
    </w:p>
    <w:p w:rsidR="00000000" w:rsidDel="00000000" w:rsidP="00000000" w:rsidRDefault="00000000" w:rsidRPr="00000000" w14:paraId="0000008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 Realizar estudios y publicar informes, incluyendo actividades de investigación dirigidas a proponer a la Comisión el ejercicio de las facultades establecidas en el literal e) del numeral 14.2 del artículo 14;”</w:t>
      </w:r>
    </w:p>
    <w:p w:rsidR="00000000" w:rsidDel="00000000" w:rsidP="00000000" w:rsidRDefault="00000000" w:rsidRPr="00000000" w14:paraId="0000008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w:t>
        <w:tab/>
        <w:t xml:space="preserve">Elaborar propuestas de Lineamientos;</w:t>
      </w:r>
    </w:p>
    <w:p w:rsidR="00000000" w:rsidDel="00000000" w:rsidP="00000000" w:rsidRDefault="00000000" w:rsidRPr="00000000" w14:paraId="0000009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w:t>
        <w:tab/>
        <w:t xml:space="preserve">Canalizar el apoyo administrativo que requiera la Comisión;</w:t>
      </w:r>
    </w:p>
    <w:p w:rsidR="00000000" w:rsidDel="00000000" w:rsidP="00000000" w:rsidRDefault="00000000" w:rsidRPr="00000000" w14:paraId="0000009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w:t>
        <w:tab/>
        <w:t xml:space="preserve">Realizar actividades de capacitación y difusión de la aplicación de las normas de defensa de la libre competencia; y,</w:t>
      </w:r>
    </w:p>
    <w:p w:rsidR="00000000" w:rsidDel="00000000" w:rsidP="00000000" w:rsidRDefault="00000000" w:rsidRPr="00000000" w14:paraId="0000009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k)</w:t>
        <w:tab/>
        <w:t xml:space="preserve">Otras que le asignen las disposiciones legales vigentes.</w:t>
      </w:r>
    </w:p>
    <w:p w:rsidR="00000000" w:rsidDel="00000000" w:rsidP="00000000" w:rsidRDefault="00000000" w:rsidRPr="00000000" w14:paraId="0000009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15.3.</w:t>
        <w:tab/>
        <w:t xml:space="preserve">Para el desarrollo de sus investigaciones, la Secretaría Técnica se encuentra facultada para:</w:t>
      </w:r>
    </w:p>
    <w:p w:rsidR="00000000" w:rsidDel="00000000" w:rsidP="00000000" w:rsidRDefault="00000000" w:rsidRPr="00000000" w14:paraId="0000009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Exigir a las personas naturales o jurídicas, sociedades irregulares y patrimonios autónomos, la exhibición de todo tipo de documentos, incluyendo los libros contables y societarios, los comprobantes de pago, la correspondencia interna o externa y los registros magnéticos incluyendo, en este caso, los programas que fueran necesarios para su lectura; así como solicitar información referida a la organización, los</w:t>
      </w:r>
    </w:p>
    <w:p w:rsidR="00000000" w:rsidDel="00000000" w:rsidP="00000000" w:rsidRDefault="00000000" w:rsidRPr="00000000" w14:paraId="0000009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negocios, el accionariado y la estructura de propiedad de las empresas. (*)</w:t>
      </w:r>
    </w:p>
    <w:p w:rsidR="00000000" w:rsidDel="00000000" w:rsidP="00000000" w:rsidRDefault="00000000" w:rsidRPr="00000000" w14:paraId="0000009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Literal modificado por el Artículo 1 del Decreto Legislativo N° 1205, publicado el</w:t>
      </w:r>
    </w:p>
    <w:p w:rsidR="00000000" w:rsidDel="00000000" w:rsidP="00000000" w:rsidRDefault="00000000" w:rsidRPr="00000000" w14:paraId="0000009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 cuyo texto es el siguiente:</w:t>
      </w:r>
    </w:p>
    <w:p w:rsidR="00000000" w:rsidDel="00000000" w:rsidP="00000000" w:rsidRDefault="00000000" w:rsidRPr="00000000" w14:paraId="0000009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Exigir a las personas naturales o jurídicas, sociedades irregulares y patrimonios autónomos, la exhibición de todo tipo de documentos, incluyendo los libros contables y societarios, los comprobantes de pago, la correspondencia interna o externa y los registros magnéticos o electrónicos incluyendo, en este caso, los programas que fueran necesarios para su lectura; así como solicitar información referida a la organización, los negocios, el accionariado y la estructura de propiedad de las empresas."</w:t>
      </w:r>
    </w:p>
    <w:p w:rsidR="00000000" w:rsidDel="00000000" w:rsidP="00000000" w:rsidRDefault="00000000" w:rsidRPr="00000000" w14:paraId="0000009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Citar e interrogar, a través de los funcionarios que se designe para el efecto, a las personas materia de investigación o a sus representantes, empleados, funcionarios, asesores y a terceros, utilizando los medios técnicos que considere necesarios para generar un</w:t>
      </w:r>
    </w:p>
    <w:p w:rsidR="00000000" w:rsidDel="00000000" w:rsidP="00000000" w:rsidRDefault="00000000" w:rsidRPr="00000000" w14:paraId="0000009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9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registro completo y fidedigno de sus declaraciones, pudiendo para ello utilizar grabaciones magnetofónicas, en vídeo, disco compacto o cualquier otro tipo de instrumento electrónico.</w:t>
      </w:r>
    </w:p>
    <w:p w:rsidR="00000000" w:rsidDel="00000000" w:rsidP="00000000" w:rsidRDefault="00000000" w:rsidRPr="00000000" w14:paraId="0000009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Realizar inspecciones, con o sin previa notificación, en los locales de las personas naturales o jurídicas, sociedades irregulares y patrimonios autónomos y examinar los libros, registros, documentación y bienes, pudiendo comprobar el desarrollo de procesos productivos y tomar la declaración de las personas que en ellos se encuentren. En el acto de la inspección podrá tomarse copia de los archivos físicos, magnéticos o electrónicos, así como de cualquier documento que se estime pertinente o tomar las fotografías o filmaciones que se estimen necesarias. Para ingresar podrá solicitarse el apoyo de la fuerza pública.</w:t>
      </w:r>
    </w:p>
    <w:p w:rsidR="00000000" w:rsidDel="00000000" w:rsidP="00000000" w:rsidRDefault="00000000" w:rsidRPr="00000000" w14:paraId="0000009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Secretaría Técnica deberá obtener autorización judicial previa para proceder al descerraje en caso hubiera negativa a la entrada en los locales o éstos estuvieran cerrados, así como para copiar correspondencia privada que pudiera estar contenida en archivos físicos o electrónicos, conforme al proceso especial que a continuación se detalla:</w:t>
      </w:r>
    </w:p>
    <w:p w:rsidR="00000000" w:rsidDel="00000000" w:rsidP="00000000" w:rsidRDefault="00000000" w:rsidRPr="00000000" w14:paraId="0000009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w:t>
        <w:tab/>
        <w:t xml:space="preserve">La Secretaría Técnica solicitará al Juez Penal de Turno una cita para obtener una autorización especial de descerraje o copia de correspondencia privada, sin mencionar el nombre de la persona natural o jurídica, sociedad irregular o patrimonio autónomo que será materia de inspección sin previo aviso.</w:t>
      </w:r>
    </w:p>
    <w:p w:rsidR="00000000" w:rsidDel="00000000" w:rsidP="00000000" w:rsidRDefault="00000000" w:rsidRPr="00000000" w14:paraId="0000009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(ii)</w:t>
        <w:tab/>
        <w:t xml:space="preserve">Recibida la solicitud, el Juez programará, en un plazo no mayor de tres (3) días hábiles, y bajo responsabilidad, una reunión con la Secretaría Técnica, en la que podrá estar presente un Fiscal.</w:t>
      </w:r>
    </w:p>
    <w:p w:rsidR="00000000" w:rsidDel="00000000" w:rsidP="00000000" w:rsidRDefault="00000000" w:rsidRPr="00000000" w14:paraId="000000A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(iii)</w:t>
        <w:tab/>
        <w:t xml:space="preserve">En el despacho del Juez, y en la hora programada, el Secretario Técnico explicará al Juez y, de ser el caso, también al Fiscal, las razones de su solicitud de autorización especial de descerraje o copia de correspondencia privada, presentando la información o exhibiendo los documentos que evidencian la existencia de indicios razonables de la comisión de una infracción administrativa por parte de la persona o empresa que será materia de inspección, la que será identificada en el acto así como el lugar donde se realizará la inspección. En dicha reunión, si el Juez estima que la solicitud resulta justificada, la declarará procedente, emitiendo en el acto la resolución correspondiente, levantándose un Acta suscrita por todos los presentes.</w:t>
      </w:r>
    </w:p>
    <w:p w:rsidR="00000000" w:rsidDel="00000000" w:rsidP="00000000" w:rsidRDefault="00000000" w:rsidRPr="00000000" w14:paraId="000000A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(iv)</w:t>
        <w:tab/>
        <w:t xml:space="preserve">En la resolución mencionada en el párrafo anterior se señalará el nombre, denominación o razón social de la persona o empresa que será inspeccionada por la Secretaría Técnica así como el lugar donde se encuentra ubicado el local o locales materia de inspección, y se motivará y especificará los alcances de la autorización correspondiente, la que podrá comprender, entre otros, la revisión y copia de los correos electrónicos recibidos o remitidos por los directivos, administradores o representantes de la persona o empresa materia de investigación.</w:t>
      </w:r>
    </w:p>
    <w:p w:rsidR="00000000" w:rsidDel="00000000" w:rsidP="00000000" w:rsidRDefault="00000000" w:rsidRPr="00000000" w14:paraId="000000A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w:t>
        <w:tab/>
        <w:t xml:space="preserve">En un plazo no mayor de tres (3) días de culminada la visita de inspección, la Secretaría Técnica elaborará un informe dando cuenta de los pormenores de la diligencia, la que será remitida al Juez y, de ser el caso, al Fiscal que estuvo en la reunión.</w:t>
      </w:r>
    </w:p>
    <w:p w:rsidR="00000000" w:rsidDel="00000000" w:rsidP="00000000" w:rsidRDefault="00000000" w:rsidRPr="00000000" w14:paraId="000000A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(vi)</w:t>
        <w:tab/>
        <w:t xml:space="preserve">Tanto el Juez como el Fiscal antes mencionados deberán guardar reserva absoluta del proceso especial, bajo responsabilidad, desde el inicio de la reunión en la que se evalúe la solicitud de autorización especial de descerraje y/o copia de correspondencia privada presentada por la Secretaría Técnica hasta el momento en que reciban de ésta el informe a que se refiere el párrafo anterior.</w:t>
      </w:r>
    </w:p>
    <w:p w:rsidR="00000000" w:rsidDel="00000000" w:rsidP="00000000" w:rsidRDefault="00000000" w:rsidRPr="00000000" w14:paraId="000000A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(vii)</w:t>
        <w:tab/>
        <w:t xml:space="preserve">En caso de negativa, la Secretaría Técnica se encuentra habilitada para formular una segunda solicitud de autorización especial de descerraje o copia de correspondencia privada. (*)</w:t>
      </w:r>
    </w:p>
    <w:p w:rsidR="00000000" w:rsidDel="00000000" w:rsidP="00000000" w:rsidRDefault="00000000" w:rsidRPr="00000000" w14:paraId="000000A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Acápites modificados por el Artículo 1 del Decreto Legislativo N° 1205, publicado</w:t>
      </w:r>
    </w:p>
    <w:p w:rsidR="00000000" w:rsidDel="00000000" w:rsidP="00000000" w:rsidRDefault="00000000" w:rsidRPr="00000000" w14:paraId="000000A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23 septiembre 2015, cuyo texto es el siguiente:</w:t>
      </w:r>
    </w:p>
    <w:p w:rsidR="00000000" w:rsidDel="00000000" w:rsidP="00000000" w:rsidRDefault="00000000" w:rsidRPr="00000000" w14:paraId="000000A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 La Secretaría Técnica solicitará al Juez Especializado en lo Contencioso Administrativo con competencia para conocer de las impugnaciones contra las decisiones de los órganos resolutivos del Indecopi una audiencia reservada, sin mencionar el nombre de la persona natural o jurídica, sociedad irregular o patrimonio autónomo que será materia de inspección sin previo aviso, o de la solicitud de levantamiento del secreto de las comunicaciones.</w:t>
      </w:r>
    </w:p>
    <w:p w:rsidR="00000000" w:rsidDel="00000000" w:rsidP="00000000" w:rsidRDefault="00000000" w:rsidRPr="00000000" w14:paraId="000000A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(ii)</w:t>
        <w:tab/>
        <w:t xml:space="preserve">Recibida la solicitud, el Juez programará, en un plazo no mayor de tres (3) días hábiles, y bajo responsabilidad, una audiencia reservada con la Secretaría Técnica, en la que podrá estar presente un Fiscal.</w:t>
      </w:r>
    </w:p>
    <w:p w:rsidR="00000000" w:rsidDel="00000000" w:rsidP="00000000" w:rsidRDefault="00000000" w:rsidRPr="00000000" w14:paraId="000000A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(iii)</w:t>
        <w:tab/>
        <w:t xml:space="preserve">En el despacho del Juez, y en la hora programada, el Secretario Técnico explicará al Juez y, de ser el caso, también al Fiscal, las razones de su solicitud de autorización, presentando la información o exhibiendo los documentos que evidencien la existencia de indicios de la posible comisión de una infracción administrativa por parte de la persona o empresa que será materia de inspección o de levantamiento del secreto de las comunicaciones, la que será identificada en el acto, así como el lugar donde se realizará la inspección. En dicha audiencia, si el Juez estima que la solicitud resulta justificada, la declarará procedente y emitirá la resolución correspondiente. Asimismo, se levantará un Acta suscrita por todos los presentes. El Juez no comunicará esta decisión a la persona o empresa que será materia de inspección sin previo aviso o del levantamiento del secreto de las comunicaciones.</w:t>
      </w:r>
    </w:p>
    <w:p w:rsidR="00000000" w:rsidDel="00000000" w:rsidP="00000000" w:rsidRDefault="00000000" w:rsidRPr="00000000" w14:paraId="000000A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(iv)</w:t>
        <w:tab/>
        <w:t xml:space="preserve">En la resolución mencionada en el párrafo anterior se señalará el nombre, denominación o razón social de la persona o empresa materia de levantamiento del secreto de las comunicaciones o de inspección, en cuyo caso deberá identificarse el lugar donde se encuentra ubicado el domicilio, local o locales materia de inspección. Dicha resolución deberá motivar y especificar los alcances de la autorización correspondiente.</w:t>
      </w:r>
    </w:p>
    <w:p w:rsidR="00000000" w:rsidDel="00000000" w:rsidP="00000000" w:rsidRDefault="00000000" w:rsidRPr="00000000" w14:paraId="000000A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w:t>
        <w:tab/>
        <w:t xml:space="preserve">En un plazo no mayor de siete (7) días de culminada la visita de inspección o de (30) días de obtenida la autorización para el levantamiento del secreto de las comunicaciones, la Secretaría Técnica elaborará un informe dando cuenta de la información obtenida, que será remitido al Juez y, de ser el caso, al Fiscal que estuvo en la audiencia reservada.</w:t>
      </w:r>
    </w:p>
    <w:p w:rsidR="00000000" w:rsidDel="00000000" w:rsidP="00000000" w:rsidRDefault="00000000" w:rsidRPr="00000000" w14:paraId="000000A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(vi)</w:t>
        <w:tab/>
        <w:t xml:space="preserve">Tanto el Juez como el Fiscal antes mencionados deberán guardar reserva absoluta del proceso especial descrito en los párrafos anteriores, bajo responsabilidad. Especialmente, tanto el Juez como el Fiscal deberán guardar absoluta reserva de los documentos remitidos por la Secretaría Técnica o de la información comunicada por ella al sustentar su pedido de autorización judicial, bajo responsabilidad.</w:t>
      </w:r>
    </w:p>
    <w:p w:rsidR="00000000" w:rsidDel="00000000" w:rsidP="00000000" w:rsidRDefault="00000000" w:rsidRPr="00000000" w14:paraId="000000A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(vii)</w:t>
        <w:tab/>
        <w:t xml:space="preserve">En caso en que el Juez deniegue el pedido de autorización judicial solicitado por la Secretaría Técnica, se levantará un acta en la que se consignen los motivos de la negativa. El Juez no comunicará esta decisión a la persona o empresa que fue materia de la solicitud denegada. Además, la Secretaría Técnica podrá formular una nueva solicitud de autorización judicial. El incumplimiento, por parte del juez, de los plazos establecidos en el procedimiento antes mencionado podrá ser informado al órgano de control interno del Poder Judicial.”</w:t>
      </w:r>
    </w:p>
    <w:p w:rsidR="00000000" w:rsidDel="00000000" w:rsidP="00000000" w:rsidRDefault="00000000" w:rsidRPr="00000000" w14:paraId="000000A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 Solicitar el levantamiento del secreto de las comunicaciones para recabar elementos de juicio sobre una infracción, en los casos que corresponda. La solicitud se presenta ante el Juez Especializado en lo Contencioso Administrativo con competencia para conocer de las impugnaciones contra las decisiones de los órganos resolutivos del Indecopi. Para estos efectos, la Secretaría Técnica sigue el procedimiento descrito en el literal precedente y puede solicitar la colaboración del Ministerio Público o de la Policía Nacional.” (*)</w:t>
      </w:r>
    </w:p>
    <w:p w:rsidR="00000000" w:rsidDel="00000000" w:rsidP="00000000" w:rsidRDefault="00000000" w:rsidRPr="00000000" w14:paraId="000000A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Literal incorporado por el Artículo 2 del Decreto Legislativo N° 1205, publicado el</w:t>
      </w:r>
    </w:p>
    <w:p w:rsidR="00000000" w:rsidDel="00000000" w:rsidP="00000000" w:rsidRDefault="00000000" w:rsidRPr="00000000" w14:paraId="000000B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w:t>
      </w:r>
    </w:p>
    <w:p w:rsidR="00000000" w:rsidDel="00000000" w:rsidP="00000000" w:rsidRDefault="00000000" w:rsidRPr="00000000" w14:paraId="000000B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16.- El Tribunal.-</w:t>
      </w:r>
    </w:p>
    <w:p w:rsidR="00000000" w:rsidDel="00000000" w:rsidP="00000000" w:rsidRDefault="00000000" w:rsidRPr="00000000" w14:paraId="000000B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16.1.</w:t>
        <w:tab/>
        <w:t xml:space="preserve">El Tribunal es el órgano encargado de revisar en segunda y última instancia los actos impugnables emitidos por la Comisión o la Secretaría Técnica.</w:t>
      </w:r>
    </w:p>
    <w:p w:rsidR="00000000" w:rsidDel="00000000" w:rsidP="00000000" w:rsidRDefault="00000000" w:rsidRPr="00000000" w14:paraId="000000B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16.2.</w:t>
        <w:tab/>
        <w:t xml:space="preserve">El Tribunal, a través de su Secretaría Técnica, está facultado para, de oficio, actuar medios probatorios que permitan esclarecer los hechos imputados a título de infracción.</w:t>
      </w:r>
    </w:p>
    <w:p w:rsidR="00000000" w:rsidDel="00000000" w:rsidP="00000000" w:rsidRDefault="00000000" w:rsidRPr="00000000" w14:paraId="000000B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17.- Del OSIPTEL.-</w:t>
      </w:r>
    </w:p>
    <w:p w:rsidR="00000000" w:rsidDel="00000000" w:rsidP="00000000" w:rsidRDefault="00000000" w:rsidRPr="00000000" w14:paraId="000000B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aplicación de la presente Ley al mercado de los servicios públicos de telecomunicaciones estará a cargo del Organismo Supervisor de la Inversión Privada en Telecomunicaciones - OSIPTEL de conformidad con lo dispuesto en la Ley N° 27336, Ley de Desarrollo de las Funciones y Facultades del OSIPTEL. En tal sentido, las instancias competentes, las facultades de éstas y los procedimientos que rigen su actuación serán los establecidos en su marco normativo.</w:t>
      </w:r>
    </w:p>
    <w:p w:rsidR="00000000" w:rsidDel="00000000" w:rsidP="00000000" w:rsidRDefault="00000000" w:rsidRPr="00000000" w14:paraId="000000B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TÍTULO V</w:t>
      </w:r>
    </w:p>
    <w:p w:rsidR="00000000" w:rsidDel="00000000" w:rsidP="00000000" w:rsidRDefault="00000000" w:rsidRPr="00000000" w14:paraId="000000B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DEL PROCEDIMIENTO ADMINISTRATIVO SAN CIONADOR Capítulo I De la Postulación</w:t>
      </w:r>
    </w:p>
    <w:p w:rsidR="00000000" w:rsidDel="00000000" w:rsidP="00000000" w:rsidRDefault="00000000" w:rsidRPr="00000000" w14:paraId="000000B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18.- Formas de iniciación del procedimiento.-</w:t>
      </w:r>
    </w:p>
    <w:p w:rsidR="00000000" w:rsidDel="00000000" w:rsidP="00000000" w:rsidRDefault="00000000" w:rsidRPr="00000000" w14:paraId="000000B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18.1.</w:t>
        <w:tab/>
        <w:t xml:space="preserve">El procedimiento sancionador de investigación y sanción de conductas anticompetitivas se inicia siempre de oficio, bien por iniciativa de la Secretaría Técnica o por denuncia de parte.</w:t>
      </w:r>
    </w:p>
    <w:p w:rsidR="00000000" w:rsidDel="00000000" w:rsidP="00000000" w:rsidRDefault="00000000" w:rsidRPr="00000000" w14:paraId="000000B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18.2.</w:t>
        <w:tab/>
        <w:t xml:space="preserve">En el procedimiento trilateral sancionador promovido por una denuncia de parte, el denunciante es un colaborador en el procedimiento de investigación, conservando la Secretaría Técnica la titularidad de la acción de oficio. (*)</w:t>
      </w:r>
    </w:p>
    <w:p w:rsidR="00000000" w:rsidDel="00000000" w:rsidP="00000000" w:rsidRDefault="00000000" w:rsidRPr="00000000" w14:paraId="000000B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1205, publicado el</w:t>
      </w:r>
    </w:p>
    <w:p w:rsidR="00000000" w:rsidDel="00000000" w:rsidP="00000000" w:rsidRDefault="00000000" w:rsidRPr="00000000" w14:paraId="000000B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 cuyo texto es el siguiente:</w:t>
      </w:r>
    </w:p>
    <w:p w:rsidR="00000000" w:rsidDel="00000000" w:rsidP="00000000" w:rsidRDefault="00000000" w:rsidRPr="00000000" w14:paraId="000000B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"18.2. En el procedimiento sancionador promovido por una denuncia de parte, el denunciante es un colaborador en el procedimiento de investigación, conservando la Secretaría Técnica la titularidad de la acción de oficio."</w:t>
      </w:r>
    </w:p>
    <w:p w:rsidR="00000000" w:rsidDel="00000000" w:rsidP="00000000" w:rsidRDefault="00000000" w:rsidRPr="00000000" w14:paraId="000000B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18.3.</w:t>
        <w:tab/>
        <w:t xml:space="preserve">El procedimiento sancionador podrá ser iniciado cuando la conducta denunciada se está ejecutando, cuando exista amenaza de que se produzca e, inclusive, cuando ya hubiera cesado sus efectos.</w:t>
      </w:r>
    </w:p>
    <w:p w:rsidR="00000000" w:rsidDel="00000000" w:rsidP="00000000" w:rsidRDefault="00000000" w:rsidRPr="00000000" w14:paraId="000000B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19.- Requisitos de la denuncia de parte.-</w:t>
      </w:r>
    </w:p>
    <w:p w:rsidR="00000000" w:rsidDel="00000000" w:rsidP="00000000" w:rsidRDefault="00000000" w:rsidRPr="00000000" w14:paraId="000000C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denuncia de parte que imputa la realización de conductas anticompetitivas, deberá contener:</w:t>
      </w:r>
    </w:p>
    <w:p w:rsidR="00000000" w:rsidDel="00000000" w:rsidP="00000000" w:rsidRDefault="00000000" w:rsidRPr="00000000" w14:paraId="000000C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w:t>
        <w:tab/>
        <w:t xml:space="preserve">Nombre, denominación o razón social del denunciante, su domicilio y los poderes correspondientes, de ser el caso.</w:t>
      </w:r>
    </w:p>
    <w:p w:rsidR="00000000" w:rsidDel="00000000" w:rsidP="00000000" w:rsidRDefault="00000000" w:rsidRPr="00000000" w14:paraId="000000C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Indicios razonables de la presunta existencia de una o más conductas anticompetitivas.</w:t>
      </w:r>
    </w:p>
    <w:p w:rsidR="00000000" w:rsidDel="00000000" w:rsidP="00000000" w:rsidRDefault="00000000" w:rsidRPr="00000000" w14:paraId="000000C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Identificación de los presuntos responsables, siempre que sea posible.</w:t>
      </w:r>
    </w:p>
    <w:p w:rsidR="00000000" w:rsidDel="00000000" w:rsidP="00000000" w:rsidRDefault="00000000" w:rsidRPr="00000000" w14:paraId="000000C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El comprobante de pago de la tasa por derecho de tramitación del procedimiento sancionador. Esta tasa está exceptuada del límite en cuanto al monto establecido en la Ley del Procedimiento Administrativo General.</w:t>
      </w:r>
    </w:p>
    <w:p w:rsidR="00000000" w:rsidDel="00000000" w:rsidP="00000000" w:rsidRDefault="00000000" w:rsidRPr="00000000" w14:paraId="000000C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20.- Actuaciones previas a la admisión a trámite por denuncia de parte.-</w:t>
      </w:r>
    </w:p>
    <w:p w:rsidR="00000000" w:rsidDel="00000000" w:rsidP="00000000" w:rsidRDefault="00000000" w:rsidRPr="00000000" w14:paraId="000000C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Presentada la denuncia de parte y con anterioridad a la resolución de inicio del procedimiento de identificación y sanción de conductas anticompetitivas, la Secretaría Técnica podrá realizar actuaciones previas con el fin de reunir información o identifcar indicios razonables de la existencia de conductas anticompetitivas. Estas actuaciones previas se desarrollarán en un plazo no mayor de cuarenta y cinco (45) días hábiles,</w:t>
      </w:r>
    </w:p>
    <w:p w:rsidR="00000000" w:rsidDel="00000000" w:rsidP="00000000" w:rsidRDefault="00000000" w:rsidRPr="00000000" w14:paraId="000000C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contados desde la presentación de la denuncia. (*)</w:t>
      </w:r>
    </w:p>
    <w:p w:rsidR="00000000" w:rsidDel="00000000" w:rsidP="00000000" w:rsidRDefault="00000000" w:rsidRPr="00000000" w14:paraId="000000C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modificado por el Artículo 1 del Decreto Legislativo N° 1396, publicado el</w:t>
      </w:r>
    </w:p>
    <w:p w:rsidR="00000000" w:rsidDel="00000000" w:rsidP="00000000" w:rsidRDefault="00000000" w:rsidRPr="00000000" w14:paraId="000000C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07 septiembre 2018, cuyo texto es el siguiente:</w:t>
      </w:r>
    </w:p>
    <w:p w:rsidR="00000000" w:rsidDel="00000000" w:rsidP="00000000" w:rsidRDefault="00000000" w:rsidRPr="00000000" w14:paraId="000000C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20.- Actuaciones previas a la admisión a trámite por denuncia de parte</w:t>
      </w:r>
    </w:p>
    <w:p w:rsidR="00000000" w:rsidDel="00000000" w:rsidP="00000000" w:rsidRDefault="00000000" w:rsidRPr="00000000" w14:paraId="000000C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Presentada la denuncia de parte y con anterioridad a la resolución de inicio del procedimiento de identificación y sanción de conductas anticompetitivas, la Secretaría Técnica podrá realizar actuaciones previas con el fin de reunir información o identificar indicios razonables de la existencia de conductas anticompetitivas. Estas actuaciones previas se desarrollarán en un plazo no mayor de cuarenta y cinco (45) días hábiles, contados desde la presentación de la denuncia, pudiendo extenderse por un plazo equivalente cuando la investigación lo amerite.”</w:t>
      </w:r>
    </w:p>
    <w:p w:rsidR="00000000" w:rsidDel="00000000" w:rsidP="00000000" w:rsidRDefault="00000000" w:rsidRPr="00000000" w14:paraId="000000C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21.- Resolución de inicio del procedimiento.-</w:t>
      </w:r>
    </w:p>
    <w:p w:rsidR="00000000" w:rsidDel="00000000" w:rsidP="00000000" w:rsidRDefault="00000000" w:rsidRPr="00000000" w14:paraId="000000C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21.1.</w:t>
        <w:tab/>
        <w:t xml:space="preserve">La Secretaría Técnica se pronunciará sobre la admisión a trámite de una denuncia de parte luego de verificar el cumplimiento de los requisitos formales exigidos en el Texto Único de Procedimientos Administrativos - TUPA del INDECOPI, la competencia de la Comisión y la existencia de indicios razonables de infracción a la presente Ley.</w:t>
      </w:r>
    </w:p>
    <w:p w:rsidR="00000000" w:rsidDel="00000000" w:rsidP="00000000" w:rsidRDefault="00000000" w:rsidRPr="00000000" w14:paraId="000000C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21.2.</w:t>
        <w:tab/>
        <w:t xml:space="preserve">La resolución de imputación de cargos o de inicio del procedimiento deberá contener:</w:t>
      </w:r>
    </w:p>
    <w:p w:rsidR="00000000" w:rsidDel="00000000" w:rsidP="00000000" w:rsidRDefault="00000000" w:rsidRPr="00000000" w14:paraId="000000C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La identificación de agente o agentes económicos a los que se imputa la presunta infracción;</w:t>
      </w:r>
    </w:p>
    <w:p w:rsidR="00000000" w:rsidDel="00000000" w:rsidP="00000000" w:rsidRDefault="00000000" w:rsidRPr="00000000" w14:paraId="000000D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Una sucinta exposición de los hechos que motivan la instauración del procedimiento, la calificación jurídica de la posible infracción y, en su caso, las sanciones que pudieran corresponder;</w:t>
      </w:r>
    </w:p>
    <w:p w:rsidR="00000000" w:rsidDel="00000000" w:rsidP="00000000" w:rsidRDefault="00000000" w:rsidRPr="00000000" w14:paraId="000000D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c)</w:t>
        <w:tab/>
        <w:t xml:space="preserve">La identificación del órgano competente para la resolución del caso, indicando la norma que le atribuya dicha competencia; y,</w:t>
      </w:r>
    </w:p>
    <w:p w:rsidR="00000000" w:rsidDel="00000000" w:rsidP="00000000" w:rsidRDefault="00000000" w:rsidRPr="00000000" w14:paraId="000000D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La indicación del derecho a formular descargos y el plazo para su ejercicio.</w:t>
      </w:r>
    </w:p>
    <w:p w:rsidR="00000000" w:rsidDel="00000000" w:rsidP="00000000" w:rsidRDefault="00000000" w:rsidRPr="00000000" w14:paraId="000000D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21.3.</w:t>
        <w:tab/>
        <w:t xml:space="preserve">La resolución de inicio del procedimiento se informará a la Comisión en un plazo no mayor de cinco (5) días hábiles y, en este mismo plazo, se notificará a los agentes económicos denunciados y a quienes presentaron la denuncia de parte, las que se consideran apersonadas al procedimiento por dicha presentación, de ser el caso.</w:t>
      </w:r>
    </w:p>
    <w:p w:rsidR="00000000" w:rsidDel="00000000" w:rsidP="00000000" w:rsidRDefault="00000000" w:rsidRPr="00000000" w14:paraId="000000D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21.4.</w:t>
        <w:tab/>
        <w:t xml:space="preserve">La resolución que declare inadmisible o improcedente la denuncia es impugnable ante el Tribunal en el plazo de quince (15) días hábiles.</w:t>
      </w:r>
    </w:p>
    <w:p w:rsidR="00000000" w:rsidDel="00000000" w:rsidP="00000000" w:rsidRDefault="00000000" w:rsidRPr="00000000" w14:paraId="000000D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21.5.</w:t>
        <w:tab/>
        <w:t xml:space="preserve">Admitida a trámite la denuncia, si la Secretaría Técnica lo considera pertinente, publicará una nota sucinta sobre su objeto, de manera que cualquiera con interés legítimo pueda apersonarse al procedimiento o simplemente aportar información a la investigación. Dicha nota se publicará en la página web del INDECOPI, en el Diario Oficial El Peruano y en uno de los diarios de mayor circulación en el territorio nacional.</w:t>
      </w:r>
    </w:p>
    <w:p w:rsidR="00000000" w:rsidDel="00000000" w:rsidP="00000000" w:rsidRDefault="00000000" w:rsidRPr="00000000" w14:paraId="000000D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22.- Plazo para la presentación de descargos.-</w:t>
      </w:r>
    </w:p>
    <w:p w:rsidR="00000000" w:rsidDel="00000000" w:rsidP="00000000" w:rsidRDefault="00000000" w:rsidRPr="00000000" w14:paraId="000000D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22.1.</w:t>
        <w:tab/>
        <w:t xml:space="preserve">El denunciado o denunciados podrán contestar los cargos imputados en la resolución de inicio del procedimiento en un plazo de treinta (30) días hábiles, presentando los argumentos que estime convenientes y ofreciendo las pruebas correspondientes.</w:t>
      </w:r>
    </w:p>
    <w:p w:rsidR="00000000" w:rsidDel="00000000" w:rsidP="00000000" w:rsidRDefault="00000000" w:rsidRPr="00000000" w14:paraId="000000D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22.2.</w:t>
        <w:tab/>
        <w:t xml:space="preserve">Durante el plazo mencionado en el párrafo precedente, otras partes con interés legítimo pueden apersonarse al procedimiento, expresando los argumentos y ofreciendo las pruebas que resulten relevantes, previo cumplimiento de los requisitos para formular una denuncia de parte.</w:t>
      </w:r>
    </w:p>
    <w:p w:rsidR="00000000" w:rsidDel="00000000" w:rsidP="00000000" w:rsidRDefault="00000000" w:rsidRPr="00000000" w14:paraId="000000D9">
      <w:pP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Capítulo II</w:t>
      </w:r>
    </w:p>
    <w:p w:rsidR="00000000" w:rsidDel="00000000" w:rsidP="00000000" w:rsidRDefault="00000000" w:rsidRPr="00000000" w14:paraId="000000D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las Medidas Cautelares</w:t>
      </w:r>
    </w:p>
    <w:p w:rsidR="00000000" w:rsidDel="00000000" w:rsidP="00000000" w:rsidRDefault="00000000" w:rsidRPr="00000000" w14:paraId="000000D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23.- Medidas cautelares.-</w:t>
      </w:r>
    </w:p>
    <w:p w:rsidR="00000000" w:rsidDel="00000000" w:rsidP="00000000" w:rsidRDefault="00000000" w:rsidRPr="00000000" w14:paraId="000000D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23.1.</w:t>
        <w:tab/>
        <w:t xml:space="preserve">Antes de iniciarse el procedimiento sancionador o en cualquier etapa dentro de éste, la Comisión podrá dictar, a solicitud de la Secretaría Técnica o a pedido de quien haya presentado una denuncia de parte o de tercero con interés legítimo que también se haya apersonado al procedimiento, una medida cautelar destinada a asegurar la eficacia de la decisión definitiva, lo cual incluye asegurar el cumplimiento de las medidas correctivas que se pudieran dictar en la resolución final.</w:t>
      </w:r>
    </w:p>
    <w:p w:rsidR="00000000" w:rsidDel="00000000" w:rsidP="00000000" w:rsidRDefault="00000000" w:rsidRPr="00000000" w14:paraId="000000D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23.2.</w:t>
        <w:tab/>
        <w:t xml:space="preserve">La Comisión podrá adoptar la medida cautelar innovativa o no innovativa, genérica o específica, que considere pertinente, en especial la orden de cesación de actividades, la obligación de contratar, la imposición de condiciones, la suspensión de los efectos de actos jurídicos, la adopción de comportamientos positivos y cualesquiera otras que contribuyan a preservar la competencia afectada y evitar el daño que pudieran causar las conductas a que el procedimiento se refiere.</w:t>
      </w:r>
    </w:p>
    <w:p w:rsidR="00000000" w:rsidDel="00000000" w:rsidP="00000000" w:rsidRDefault="00000000" w:rsidRPr="00000000" w14:paraId="000000D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23.3.</w:t>
        <w:tab/>
        <w:t xml:space="preserve">Las medidas cautelares deberán ajustarse a la intensidad, proporcionalidad y necesidades del daño que se pretenda evitar.</w:t>
      </w:r>
    </w:p>
    <w:p w:rsidR="00000000" w:rsidDel="00000000" w:rsidP="00000000" w:rsidRDefault="00000000" w:rsidRPr="00000000" w14:paraId="000000D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23.4.</w:t>
        <w:tab/>
        <w:t xml:space="preserve">Cuando la medida cautelar se otorgue antes de iniciarse un procedimiento sancionador, dicha medida caducará si no se inicia un procedimiento sancionador dentro de los quince (15) días hábiles siguientes de su notificación.</w:t>
      </w:r>
    </w:p>
    <w:p w:rsidR="00000000" w:rsidDel="00000000" w:rsidP="00000000" w:rsidRDefault="00000000" w:rsidRPr="00000000" w14:paraId="000000E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23.5.</w:t>
        <w:tab/>
        <w:t xml:space="preserve">Tratándose de solicitudes de parte, la Comisión podrá aceptarlas o desestimarlas en un plazo no mayor de treinta (30) días hábiles, prorrogables por una sola vez y por el mismo plazo. No son exigibles, a quien presente la solicitud, medidas de aseguramiento civil como contracautela o similares. La Comisión podrá conceder medidas cautelares distintas a las solicitadas, siempre que considere que se ajusten de mejor manera a la intensidad, proporcionalidad y necesidad del daño que se pretende evitar.</w:t>
      </w:r>
    </w:p>
    <w:p w:rsidR="00000000" w:rsidDel="00000000" w:rsidP="00000000" w:rsidRDefault="00000000" w:rsidRPr="00000000" w14:paraId="000000E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23.6.</w:t>
        <w:tab/>
        <w:t xml:space="preserve">En cualquier momento del procedimiento, de oficio o a instancia de parte, se podrá acordar la suspensión, modificación o revocación de las medidas cautelares.</w:t>
      </w:r>
    </w:p>
    <w:p w:rsidR="00000000" w:rsidDel="00000000" w:rsidP="00000000" w:rsidRDefault="00000000" w:rsidRPr="00000000" w14:paraId="000000E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23.7.</w:t>
        <w:tab/>
        <w:t xml:space="preserve">Las resoluciones que imponen medidas cautelares son apelables ante el Tribunal en el plazo de cinco (5) días hábiles. La apelación de medidas cautelares se concederá sin efecto suspensivo, tramitándose en cuaderno separado, y sin perjuicio de lo establecido en el Artículo 216 de la Ley del Procedimiento Administrativo General. El Tribunal se pronunciará sobre la apelación en un plazo no mayor de treinta (30) días hábiles. (1)</w:t>
      </w:r>
    </w:p>
    <w:p w:rsidR="00000000" w:rsidDel="00000000" w:rsidP="00000000" w:rsidRDefault="00000000" w:rsidRPr="00000000" w14:paraId="000000E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23.8.</w:t>
        <w:tab/>
        <w:t xml:space="preserve">El Tribunal tiene las mismas facultades atribuidas a la Comisión para el dictado de medidas cautelares.(2)</w:t>
      </w:r>
    </w:p>
    <w:p w:rsidR="00000000" w:rsidDel="00000000" w:rsidP="00000000" w:rsidRDefault="00000000" w:rsidRPr="00000000" w14:paraId="000000E4">
      <w:pP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(*Notas)</w:t>
      </w:r>
    </w:p>
    <w:p w:rsidR="00000000" w:rsidDel="00000000" w:rsidP="00000000" w:rsidRDefault="00000000" w:rsidRPr="00000000" w14:paraId="000000E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w:t>
        <w:tab/>
        <w:t xml:space="preserve">Mediante Carta N° 020-2018-GEG-INDECOPI de fecha 06 de marzo de 2018, enviado por la Gerencia General del Instituto Nacional de Defensa de la Competencia y de la Protección de la Propiedad Intelectual - INDECOPI, se indica que el numeral 23.7 estaría modificado tácitamente por el artículo 216 del TUO de la Ley de Procedimiento Administrativo, aprobado por el Decreto Supremo N° 006-2017-JUS, al modificar los plazos para la presentación de los recursos impugnativos en los procedimientos administrativos a cargo de los organos resolutivos de INDECOPI. (*)</w:t>
      </w:r>
    </w:p>
    <w:p w:rsidR="00000000" w:rsidDel="00000000" w:rsidP="00000000" w:rsidRDefault="00000000" w:rsidRPr="00000000" w14:paraId="000000E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w:t>
        <w:tab/>
        <w:t xml:space="preserve">Mediante Oficio N° 3332-2018-PCM-SG de fecha 28 agosto 2018, enviado por el Secretario General de la Presidencia del Consejo de Ministros, se adjunta el Informe N° D000983-2018-PCM-OGAJ, en el que se indica que la Gerencia Legal del Instituto Nacional de Defensa de la Competencia y de la Protección de la Propiedad Intelectual - INDECOPI, ha identificado la modificación tácita del presente artículo por el artículo 2 del Decreto Legislativo N° 1272, al modificar entre otros, el numeral 2 del artículo II del Título Preliminar de la Ley N° 27444, disponiendo que los procedimientos especiales no podrán imponer condiciones menos favorables a los administrados que las previstas en dicha ley. En consecuencia, el plazo de 15 días hábiles para la interposición de los recursos de impugnación, establecido en el artículo 216 del TUO de la Ley N° 27444, resulta de aplicación obligatoria para todos los procedimientos a cargo del Estado, incluidos los procedimientos administrativos a cargo del INDECOPI que contienen plazos de impugnación menores a dicho plazo.</w:t>
      </w:r>
    </w:p>
    <w:p w:rsidR="00000000" w:rsidDel="00000000" w:rsidP="00000000" w:rsidRDefault="00000000" w:rsidRPr="00000000" w14:paraId="000000E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b w:val="1"/>
          <w:sz w:val="22"/>
          <w:szCs w:val="22"/>
          <w:rtl w:val="0"/>
        </w:rPr>
        <w:t xml:space="preserve">(Fin de notas*)</w:t>
      </w:r>
      <w:r w:rsidDel="00000000" w:rsidR="00000000" w:rsidRPr="00000000">
        <w:rPr>
          <w:rtl w:val="0"/>
        </w:rPr>
      </w:r>
    </w:p>
    <w:p w:rsidR="00000000" w:rsidDel="00000000" w:rsidP="00000000" w:rsidRDefault="00000000" w:rsidRPr="00000000" w14:paraId="000000E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24.- Requisitos para el dictado de medidas cautelares.-</w:t>
      </w:r>
    </w:p>
    <w:p w:rsidR="00000000" w:rsidDel="00000000" w:rsidP="00000000" w:rsidRDefault="00000000" w:rsidRPr="00000000" w14:paraId="000000E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el otorgamiento de una medida cautelar, la Comisión deberá verificar el cumplimiento concurrente de los siguientes requisitos:</w:t>
      </w:r>
    </w:p>
    <w:p w:rsidR="00000000" w:rsidDel="00000000" w:rsidP="00000000" w:rsidRDefault="00000000" w:rsidRPr="00000000" w14:paraId="000000E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El pago de la tasa por derecho de trámite ascendente a media (1/2) Unidad Impositiva Tributaria;</w:t>
      </w:r>
    </w:p>
    <w:p w:rsidR="00000000" w:rsidDel="00000000" w:rsidP="00000000" w:rsidRDefault="00000000" w:rsidRPr="00000000" w14:paraId="000000E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La verosimilitud de la denuncia;</w:t>
      </w:r>
    </w:p>
    <w:p w:rsidR="00000000" w:rsidDel="00000000" w:rsidP="00000000" w:rsidRDefault="00000000" w:rsidRPr="00000000" w14:paraId="000000E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El peligro en la demora del pronunciamiento final; y,</w:t>
      </w:r>
    </w:p>
    <w:p w:rsidR="00000000" w:rsidDel="00000000" w:rsidP="00000000" w:rsidRDefault="00000000" w:rsidRPr="00000000" w14:paraId="000000E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La posibilidad de lo pedido.</w:t>
      </w:r>
    </w:p>
    <w:p w:rsidR="00000000" w:rsidDel="00000000" w:rsidP="00000000" w:rsidRDefault="00000000" w:rsidRPr="00000000" w14:paraId="000000E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III</w:t>
      </w:r>
    </w:p>
    <w:p w:rsidR="00000000" w:rsidDel="00000000" w:rsidP="00000000" w:rsidRDefault="00000000" w:rsidRPr="00000000" w14:paraId="000000E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Del Compromiso de Cese y la Solicitud de Exoneración de Sanción</w:t>
      </w:r>
    </w:p>
    <w:p w:rsidR="00000000" w:rsidDel="00000000" w:rsidP="00000000" w:rsidRDefault="00000000" w:rsidRPr="00000000" w14:paraId="000000F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25.- Del Compromiso de Cese.-</w:t>
      </w:r>
    </w:p>
    <w:p w:rsidR="00000000" w:rsidDel="00000000" w:rsidP="00000000" w:rsidRDefault="00000000" w:rsidRPr="00000000" w14:paraId="000000F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25.1.</w:t>
        <w:tab/>
        <w:t xml:space="preserve">Dentro del plazo de cuarenta y cinco (45) días hábiles contados desde la fecha de notificación de la imputación de cargos o resolución de inicio del procedimiento, el presunto o presuntos responsables podrán ofrecer un compromiso referido al cese de los hechos investigados o a la modificación de aspectos relacionados con ellos.</w:t>
      </w:r>
    </w:p>
    <w:p w:rsidR="00000000" w:rsidDel="00000000" w:rsidP="00000000" w:rsidRDefault="00000000" w:rsidRPr="00000000" w14:paraId="000000F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25.2.</w:t>
        <w:tab/>
        <w:t xml:space="preserve">La solicitud de compromiso de cese se tramitará en cuaderno aparte, siendo accesorio del expediente principal.</w:t>
      </w:r>
    </w:p>
    <w:p w:rsidR="00000000" w:rsidDel="00000000" w:rsidP="00000000" w:rsidRDefault="00000000" w:rsidRPr="00000000" w14:paraId="000000F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25.3.</w:t>
        <w:tab/>
        <w:t xml:space="preserve">Para evaluar la solicitud de compromiso de cese, y en ejercicio de una facultad discrecional, la Secretaría Técnica tomará en consideración el cumplimiento concurrente de las siguientes condiciones:</w:t>
      </w:r>
    </w:p>
    <w:p w:rsidR="00000000" w:rsidDel="00000000" w:rsidP="00000000" w:rsidRDefault="00000000" w:rsidRPr="00000000" w14:paraId="000000F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Que la totalidad o una parte de los agentes económicos investigados efectúe un reconocimiento de todos o algunos de los cargos imputados en la resolución de admisión a trámite. Dicho reconocimiento debe resultar verosímil a la luz de los medios de prueba que obren en el expediente principal o que hayan sido aportados por las partes en el marco del procedimiento de aprobación del compromiso de cese;</w:t>
      </w:r>
    </w:p>
    <w:p w:rsidR="00000000" w:rsidDel="00000000" w:rsidP="00000000" w:rsidRDefault="00000000" w:rsidRPr="00000000" w14:paraId="000000F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Que sea verosímil que la conducta anticompetitiva imputada y reconocida por los agentes económicos investigados no haya causado, o no cause, una grave afectación al bienestar de los consumidores. Para ello se podrá tomar en cuenta, de modo indiciario, el tamaño del mercado relevante, la duración de la conducta, el bien o servicio objeto de la conducta, el número de empresas o consumidores afectados, entre otros factores; y,</w:t>
      </w:r>
    </w:p>
    <w:p w:rsidR="00000000" w:rsidDel="00000000" w:rsidP="00000000" w:rsidRDefault="00000000" w:rsidRPr="00000000" w14:paraId="000000F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Que los agentes económicos investigados ofrezcan medidas correctivas que permitan verificar el cese de la práctica anticompetitiva denunciada y que garanticen que no habrá reincidencia. Adicionalmente, podrán ofrecerse medidas complementarias que evidencien el propósito de enmienda de los infractores.</w:t>
      </w:r>
    </w:p>
    <w:p w:rsidR="00000000" w:rsidDel="00000000" w:rsidP="00000000" w:rsidRDefault="00000000" w:rsidRPr="00000000" w14:paraId="000000F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25.4.</w:t>
        <w:tab/>
        <w:t xml:space="preserve">La Secretaría Técnica evaluará la propuesta y, en caso de estimarla satisfactoria, propondrá a la Comisión la suspensión del procedimiento administrativo principal, sugiriendo las medidas pertinentes con el objeto de verificar el cumplimiento del compromiso. La Comisión decide la aprobación o denegatoria de la propuesta, siendo su pronunciamiento inimpugnable debido a su naturaleza eminentemente discrecional.</w:t>
      </w:r>
    </w:p>
    <w:p w:rsidR="00000000" w:rsidDel="00000000" w:rsidP="00000000" w:rsidRDefault="00000000" w:rsidRPr="00000000" w14:paraId="000000F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25.5 En caso de incumplimiento del compromiso se reiniciará el procedimiento, de oficio o a petición de parte. El referido incumplimiento será tratado como una infracción grave, por lo que la Comisión podrá imponer al denunciado una multa de hasta mil (1 000) Unidades Impositivas Tributarias.</w:t>
      </w:r>
    </w:p>
    <w:p w:rsidR="00000000" w:rsidDel="00000000" w:rsidP="00000000" w:rsidRDefault="00000000" w:rsidRPr="00000000" w14:paraId="000000F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25.6. Las declaraciones e información que los investigados aporten en el procedimiento de solicitud de compromiso de cese no podrán ser utilizadas en el expediente principal del procedimiento de investigación y sanción de la conducta anticompetitiva, bajo sanción de nulidad de este último.</w:t>
      </w:r>
    </w:p>
    <w:p w:rsidR="00000000" w:rsidDel="00000000" w:rsidP="00000000" w:rsidRDefault="00000000" w:rsidRPr="00000000" w14:paraId="000000F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25.7. La aprobación del compromiso de cese no elimina ni limita la responsabilidad civil de los denunciados por los daños y perjuicios</w:t>
      </w:r>
    </w:p>
    <w:p w:rsidR="00000000" w:rsidDel="00000000" w:rsidP="00000000" w:rsidRDefault="00000000" w:rsidRPr="00000000" w14:paraId="000000F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ocasionados, de ser el caso. (*)</w:t>
      </w:r>
    </w:p>
    <w:p w:rsidR="00000000" w:rsidDel="00000000" w:rsidP="00000000" w:rsidRDefault="00000000" w:rsidRPr="00000000" w14:paraId="000000F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 Artículo modificado por el Artículo 1 del Decreto Legislativo N° 1205, publicado el</w:t>
      </w:r>
    </w:p>
    <w:p w:rsidR="00000000" w:rsidDel="00000000" w:rsidP="00000000" w:rsidRDefault="00000000" w:rsidRPr="00000000" w14:paraId="000000F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 cuyo texto es el siguiente:</w:t>
      </w:r>
    </w:p>
    <w:p w:rsidR="00000000" w:rsidDel="00000000" w:rsidP="00000000" w:rsidRDefault="00000000" w:rsidRPr="00000000" w14:paraId="000000F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25.- Compromiso de Cese.-</w:t>
      </w:r>
    </w:p>
    <w:p w:rsidR="00000000" w:rsidDel="00000000" w:rsidP="00000000" w:rsidRDefault="00000000" w:rsidRPr="00000000" w14:paraId="000000F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25.1.</w:t>
        <w:tab/>
        <w:t xml:space="preserve">Dentro del plazo de cuarenta y cinco (45) días hábiles contados desde la fecha de notificación de la imputación de cargos o resolución de inicio del procedimiento, los investigados podrán ofrecer, de manera individual o conjunta, un compromiso de cese referido a la terminación anticipada del procedimiento administrativo sancionador a cambio de implementar medidas correctivas eficaces para contrarrestar los efectos de la conducta infractora.</w:t>
      </w:r>
    </w:p>
    <w:p w:rsidR="00000000" w:rsidDel="00000000" w:rsidP="00000000" w:rsidRDefault="00000000" w:rsidRPr="00000000" w14:paraId="0000010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25.2.</w:t>
        <w:tab/>
        <w:t xml:space="preserve">La solicitud de compromiso de cese se tramitará como cuestión incidental, siendo accesoria del expediente principal.</w:t>
      </w:r>
    </w:p>
    <w:p w:rsidR="00000000" w:rsidDel="00000000" w:rsidP="00000000" w:rsidRDefault="00000000" w:rsidRPr="00000000" w14:paraId="0000010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25.3.</w:t>
        <w:tab/>
        <w:t xml:space="preserve">Para evaluar la propuesta de compromiso de cese, y en ejercicio de una facultad discrecional, la Secretaría Técnica tomará en consideración que los solicitantes ofrezcan medidas correctivas que permitan asegurar el restablecimiento del proceso competitivo, así como revertir los efectos lesivos de la conducta infractora. Adicionalmente, los solicitantes podrán ofrecer medidas complementarias que evidencien su</w:t>
      </w:r>
    </w:p>
    <w:p w:rsidR="00000000" w:rsidDel="00000000" w:rsidP="00000000" w:rsidRDefault="00000000" w:rsidRPr="00000000" w14:paraId="0000010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propósito de enmienda. (*)</w:t>
      </w:r>
    </w:p>
    <w:p w:rsidR="00000000" w:rsidDel="00000000" w:rsidP="00000000" w:rsidRDefault="00000000" w:rsidRPr="00000000" w14:paraId="0000010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1396, publicado el</w:t>
      </w:r>
    </w:p>
    <w:p w:rsidR="00000000" w:rsidDel="00000000" w:rsidP="00000000" w:rsidRDefault="00000000" w:rsidRPr="00000000" w14:paraId="0000010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07 septiembre 2018, cuyo texto es el siguiente:</w:t>
      </w:r>
    </w:p>
    <w:p w:rsidR="00000000" w:rsidDel="00000000" w:rsidP="00000000" w:rsidRDefault="00000000" w:rsidRPr="00000000" w14:paraId="0000010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”25.3. Para evaluar la propuesta de compromiso de cese, y en ejercicio de una facultad discrecional, la Secretaría Técnica tomará en consideración que los solicitantes ofrezcan medidas correctivas que permitan asegurar el restablecimiento del proceso competitivo, así como revertir los efectos lesivos de la conducta infractora. Adicionalmente, los solicitantes podrán ofrecer medidas complementarias que evidencien su propósito de enmienda y que contribuyan con las actividades de investigación, promoción y defensa de la competencia, incluyendo el soporte o financiamiento de tales actividades.”</w:t>
      </w:r>
    </w:p>
    <w:p w:rsidR="00000000" w:rsidDel="00000000" w:rsidP="00000000" w:rsidRDefault="00000000" w:rsidRPr="00000000" w14:paraId="0000010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25.4.</w:t>
        <w:tab/>
        <w:t xml:space="preserve">La Secretaría Técnica evaluará el ofrecimiento en un plazo máximo de sesenta (60) días hábiles y, en caso de estimarlo satisfactorio, propondrá a la Comisión su aprobación sugiriendo las medidas pertinentes con el objeto de verificar el cumplimiento del compromiso de cese y los plazos de vigilancia que resulten aplicables. Para ello, la Secretaría Técnica cuenta con todas las facultades de negociación que fuesen necesarias para establecer los términos de la propuesta.</w:t>
      </w:r>
    </w:p>
    <w:p w:rsidR="00000000" w:rsidDel="00000000" w:rsidP="00000000" w:rsidRDefault="00000000" w:rsidRPr="00000000" w14:paraId="0000010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25.5.</w:t>
        <w:tab/>
        <w:t xml:space="preserve">La Comisión decidirá la aprobación o denegatoria de la propuesta en un plazo máximo de treinta (30) días hábiles de recibida la propuesta de la Secretaría Técnica, siendo su pronunciamiento inimpugnable debido a su naturaleza eminentemente discrecional. Con la aprobación de la propuesta, la Comisión emitirá una resolución dando por concluido el procedimiento administrativo sancionador únicamente respecto del imputado a quien se le hubiese aprobado el compromiso de cese, declarando su responsabilidad por las conductas materia del compromiso, y estableciendo las medidas correctivas que correspondan, así como los plazos de vigilancia aplicables.</w:t>
      </w:r>
    </w:p>
    <w:p w:rsidR="00000000" w:rsidDel="00000000" w:rsidP="00000000" w:rsidRDefault="00000000" w:rsidRPr="00000000" w14:paraId="0000010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25.6.</w:t>
        <w:tab/>
        <w:t xml:space="preserve">De verificarse el cumplimiento oportuno de los compromisos asumidos, la Comisión declarará dicha situación mediante pronunciamiento escrito en un plazo máximo de sesenta (60) días hábiles desde el vencimiento del plazo de vigilancia correspondiente.</w:t>
      </w:r>
    </w:p>
    <w:p w:rsidR="00000000" w:rsidDel="00000000" w:rsidP="00000000" w:rsidRDefault="00000000" w:rsidRPr="00000000" w14:paraId="0000010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25.7.</w:t>
        <w:tab/>
        <w:t xml:space="preserve">El incumplimiento del compromiso de cese constituirá una infracción autónoma y calificada como una infracción grave, por lo que la Comisión podrá imponer una multa de hasta mil (1 000) Unidades Impositivas Tributarias, siempre que dicha multa no supere el diez por ciento (10%) de las ventas o ingresos brutos percibidos por el infractor, o su grupo económico, correspondientes al ejercicio inmediato anterior a la decisión de la Comisión. Adicionalmente, la Comisión podrá ordenar la imposición de multas coercitivas para exigir el cumplimiento de los compromisos aprobados aplicándose las reglas previstas en el Artículo 47 de la presente Ley.</w:t>
      </w:r>
    </w:p>
    <w:p w:rsidR="00000000" w:rsidDel="00000000" w:rsidP="00000000" w:rsidRDefault="00000000" w:rsidRPr="00000000" w14:paraId="0000010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25.8.</w:t>
        <w:tab/>
        <w:t xml:space="preserve">Las declaraciones y documentación que los solicitantes aporten en el procedimiento de solicitud de compromiso de cese no podrán ser utilizadas en su contra en el expediente principal del procedimiento de investigación y sanción de las conductas anticompetitivas reconocidas. No obstante, podrán ser incorporadas al expediente principal para acreditar la responsabilidad de otros imputados, una vez aprobado el compromiso de cese por parte de la Comisión.</w:t>
      </w:r>
    </w:p>
    <w:p w:rsidR="00000000" w:rsidDel="00000000" w:rsidP="00000000" w:rsidRDefault="00000000" w:rsidRPr="00000000" w14:paraId="0000010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25.9.</w:t>
        <w:tab/>
        <w:t xml:space="preserve">La aprobación del compromiso de cese no elimina ni limita la responsabilidad civil de los denunciados por los daños y perjuicios ocasionados, de ser el caso.</w:t>
      </w:r>
    </w:p>
    <w:p w:rsidR="00000000" w:rsidDel="00000000" w:rsidP="00000000" w:rsidRDefault="00000000" w:rsidRPr="00000000" w14:paraId="0000010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25.10.</w:t>
        <w:tab/>
        <w:t xml:space="preserve">La Comisión podrá expedir Lineamientos estableciendo plazos, reglas y condiciones particulares para la mejor aplicación del presente artículo.”</w:t>
      </w:r>
    </w:p>
    <w:p w:rsidR="00000000" w:rsidDel="00000000" w:rsidP="00000000" w:rsidRDefault="00000000" w:rsidRPr="00000000" w14:paraId="0000010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26.- Exoneración de sanción. -</w:t>
      </w:r>
    </w:p>
    <w:p w:rsidR="00000000" w:rsidDel="00000000" w:rsidP="00000000" w:rsidRDefault="00000000" w:rsidRPr="00000000" w14:paraId="0000010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26.1.</w:t>
        <w:tab/>
        <w:t xml:space="preserve">Sin perjuicio de lo establecido en el artículo precedente, cualquier persona podrá solicitar a la Secretaría Técnica que se le exonere de sanción a cambio de aportar pruebas que ayuden a identificar y acreditar la existencia de una práctica ilegal. De estimarse que los elementos de prueba ofrecidos son determinantes para sancionar a los responsables, la Secretaría Técnica podrá proponer, y la Comisión aceptar, la aprobación del ofrecimiento efectuado. Para ello la Secretaría Técnica cuenta con todas las facultades de negociación que fuesen necesarias para establecer los términos del ofrecimiento.</w:t>
      </w:r>
    </w:p>
    <w:p w:rsidR="00000000" w:rsidDel="00000000" w:rsidP="00000000" w:rsidRDefault="00000000" w:rsidRPr="00000000" w14:paraId="0000010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26.2.</w:t>
        <w:tab/>
        <w:t xml:space="preserve">El compromiso de exoneración de sanción será suscrito por el interesado y la Secretaría Técnica y contendrá la obligación de guardar reserva sobre el origen de las pruebas aportadas. El incumplimiento de la obligación de reserva generará en el funcionario las responsabilidades administrativas y penales previstas para el caso de información declarada reservada por la Comisión. La suscripción del compromiso y el cumplimiento de lo acordado por parte del interesado, lo exonera de sanción respecto de la conducta llevada a cabo, no pudiendo la Comisión, ni ninguna otra autoridad administrativa o jurisdiccional, seguirle o iniciarle procedimiento administrativo o proceso judicial por los mismos hechos.</w:t>
      </w:r>
    </w:p>
    <w:p w:rsidR="00000000" w:rsidDel="00000000" w:rsidP="00000000" w:rsidRDefault="00000000" w:rsidRPr="00000000" w14:paraId="0000011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26.3.</w:t>
        <w:tab/>
        <w:t xml:space="preserve">Si son varios los agentes económicos que solicitan la exoneración de sanción, sólo el primero que haya aportado pruebas de la existencia de la conducta anticompetitiva y de la identidad de los infractores, será beneficiado con la exoneración. Otros agentes económicos que aporten información relevante podrán ser beneficiados con la reducción de la multa, si dicha información es distinta a la que posee la autoridad de competencia, ya sea por propias investigaciones o por la solicitud de exoneración presentada con anterioridad. La Secretaría Técnica analizará en cada caso la pertinencia de la reducción de la multa.</w:t>
      </w:r>
    </w:p>
    <w:p w:rsidR="00000000" w:rsidDel="00000000" w:rsidP="00000000" w:rsidRDefault="00000000" w:rsidRPr="00000000" w14:paraId="0000011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26.4.</w:t>
        <w:tab/>
        <w:t xml:space="preserve">La aprobación de exoneración de sanción no elimina ni limita la responsabilidad civil de los denunciados por los daños y perjuicios</w:t>
      </w:r>
    </w:p>
    <w:p w:rsidR="00000000" w:rsidDel="00000000" w:rsidP="00000000" w:rsidRDefault="00000000" w:rsidRPr="00000000" w14:paraId="0000011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ocasionados, de ser el caso. (*)</w:t>
      </w:r>
    </w:p>
    <w:p w:rsidR="00000000" w:rsidDel="00000000" w:rsidP="00000000" w:rsidRDefault="00000000" w:rsidRPr="00000000" w14:paraId="0000011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modificado por el Artículo 1 del Decreto Legislativo N° 1205, publicado el</w:t>
      </w:r>
    </w:p>
    <w:p w:rsidR="00000000" w:rsidDel="00000000" w:rsidP="00000000" w:rsidRDefault="00000000" w:rsidRPr="00000000" w14:paraId="0000011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 cuyo texto es el siguiente:</w:t>
      </w:r>
    </w:p>
    <w:p w:rsidR="00000000" w:rsidDel="00000000" w:rsidP="00000000" w:rsidRDefault="00000000" w:rsidRPr="00000000" w14:paraId="0000011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26.- Exoneración de sanción.-</w:t>
      </w:r>
    </w:p>
    <w:p w:rsidR="00000000" w:rsidDel="00000000" w:rsidP="00000000" w:rsidRDefault="00000000" w:rsidRPr="00000000" w14:paraId="0000011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26.1.</w:t>
        <w:tab/>
        <w:t xml:space="preserve">Antes del inicio de un procedimiento administrativo sancionador, cualquier persona podrá solicitar a la Secretaría Técnica que se le exonere de sanción a cambio de aportar pruebas que ayuden a detectar y acreditar la existencia de una práctica colusoria, así como a sancionar a los responsables.</w:t>
      </w:r>
    </w:p>
    <w:p w:rsidR="00000000" w:rsidDel="00000000" w:rsidP="00000000" w:rsidRDefault="00000000" w:rsidRPr="00000000" w14:paraId="0000011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26.2.</w:t>
        <w:tab/>
        <w:t xml:space="preserve">La solicitud de exoneración de sanción se presentará por escrito y será tramitada, en un expediente confidencial, de conformidad con el siguiente procedimiento:</w:t>
      </w:r>
    </w:p>
    <w:p w:rsidR="00000000" w:rsidDel="00000000" w:rsidP="00000000" w:rsidRDefault="00000000" w:rsidRPr="00000000" w14:paraId="0000011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Recibida la solicitud, la Secretaría Técnica verificará inmediatamente que ésta contenga información general sobre la conducta delatada que resulte suficiente para otorgarle un orden de prelación al solicitante. De ser el caso, otorgará al solicitante un plazo máximo de cinco (5) días hábiles para completar dicha información, bajo apercibimiento de tenerse por no presentada.</w:t>
      </w:r>
    </w:p>
    <w:p w:rsidR="00000000" w:rsidDel="00000000" w:rsidP="00000000" w:rsidRDefault="00000000" w:rsidRPr="00000000" w14:paraId="0000011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Dentro de los cinco (5) días hábiles siguientes de presentada la solicitud, la Secretaría Técnica comunicará al solicitante el orden de prelación que le corresponderá en el caso de solicitudes concurrentes, otorgándole un plazo máximo de treinta (30) días hábiles para que presente toda la información vinculada con las infracciones reveladas, bajo apercibimiento de perder la prelación otorgada. Dicho plazo podrá ser prorrogado, por un período equivalente, cuando la complejidad de la investigación lo exija. La Secretaría Técnica podrá realizar las actividades de investigación complementarias que estime pertinentes.</w:t>
      </w:r>
    </w:p>
    <w:p w:rsidR="00000000" w:rsidDel="00000000" w:rsidP="00000000" w:rsidRDefault="00000000" w:rsidRPr="00000000" w14:paraId="0000011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De considerar que el solicitante ha aportado elementos relevantes para el inicio de un procedimiento administrativo sancionador, la Secretaría Técnica negociará con él la suscripción de un compromiso de exoneración de sanción, que establecerá los alcances del deber de colaboración del solicitante, el compromiso de la Comisión de exonerarlo de sanción, así como el deber de reserva de la Secretaría Técnica y la Comisión respecto de la identidad del solicitante. El compromiso de exoneración de sanción será suscrito por el solicitante y la Secretaría Técnica.</w:t>
      </w:r>
    </w:p>
    <w:p w:rsidR="00000000" w:rsidDel="00000000" w:rsidP="00000000" w:rsidRDefault="00000000" w:rsidRPr="00000000" w14:paraId="0000011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ello, la Secretaría Técnica cuenta con todas las facultades de negociación que fuesen necesarias para establecer los términos del compromiso. El incumplimiento de la obligación de reserva generará en el funcionario las responsabilidades administrativas y penales previstas para el caso de información declarada reservada por la Comisión.</w:t>
      </w:r>
    </w:p>
    <w:p w:rsidR="00000000" w:rsidDel="00000000" w:rsidP="00000000" w:rsidRDefault="00000000" w:rsidRPr="00000000" w14:paraId="0000011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El cumplimiento del deber de colaboración establecido en el compromiso de exoneración de sanción, desde su suscripción hasta el momento en que la Comisión emita su decisión final en el marco del procedimiento administrativo sancionador sobre conductas anticompetitivas, exonera de sanción al solicitante respecto de la infracción o infracciones materia del compromiso, no pudiendo la Comisión, ni ninguna otra autoridad administrativa, seguirle o iniciarle procedimiento por los mismos hechos.</w:t>
      </w:r>
    </w:p>
    <w:p w:rsidR="00000000" w:rsidDel="00000000" w:rsidP="00000000" w:rsidRDefault="00000000" w:rsidRPr="00000000" w14:paraId="0000011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w:t>
        <w:tab/>
        <w:t xml:space="preserve">Si, en el marco del procedimiento sancionador sobre conductas anticompetitivas materia de la solicitud de exoneración, la Secretaría Técnica considera que el solicitante no se encuentra cumpliendo con su deber de colaboración, le informará de esta circunstancia, otorgándole un plazo razonable para subsanar su incumplimiento, bajo apercibimiento de informar a la Comisión al momento en que ésta deba decidir otorgar el beneficio de exoneración.</w:t>
      </w:r>
    </w:p>
    <w:p w:rsidR="00000000" w:rsidDel="00000000" w:rsidP="00000000" w:rsidRDefault="00000000" w:rsidRPr="00000000" w14:paraId="0000011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w:t>
        <w:tab/>
        <w:t xml:space="preserve">Si la Comisión impusiese sanciones en el marco del procedimiento administrativo sancionador, deberá otorgar la exoneración de sanción a la solicitante. Únicamente podrá denegar dicho beneficio cuando la Secretaría Técnica haya informado del incumplimiento no subsanado del deber de colaboración por parte del solicitante, en cuyo caso la Comisión deberá valorar dicho incumplimiento al decidir si otorga o no dicho beneficio. La Comisión también podrá denegar dicho beneficio si del análisis de los elementos de prueba se verifica de manera indubitable que el solicitante se encuentra en la situación a la que se refiere el artículo 26.5, previo informe de la Secretaría Técnica en el mismo sentido.</w:t>
      </w:r>
    </w:p>
    <w:p w:rsidR="00000000" w:rsidDel="00000000" w:rsidP="00000000" w:rsidRDefault="00000000" w:rsidRPr="00000000" w14:paraId="0000011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26.3.</w:t>
        <w:tab/>
        <w:t xml:space="preserve">Si son varios los agentes económicos que solicitan la exoneración de sanción, sólo el primero que haya aportado elementos de prueba respecto de la existencia de la conducta anticompetitiva y de la identidad de los infractores, será beneficiado con la exoneración. Otros agentes económicos que aporten información relevante podrán ser beneficiados con la reducción de la multa, si dicha información aporta un valor agregado significativo a las actividades de instrucción y sanción de la Secretaría Técnica y la Comisión. La Secretaría Técnica analizará en cada caso la pertinencia de la reducción de la multa, de acuerdo con los siguientes rangos:</w:t>
      </w:r>
    </w:p>
    <w:p w:rsidR="00000000" w:rsidDel="00000000" w:rsidP="00000000" w:rsidRDefault="00000000" w:rsidRPr="00000000" w14:paraId="0000012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El segundo solicitante de exoneración de sanción podrá recibir un reducción entre el treinta y el cincuenta por ciento (30 - 50%) de la multa que hubiese resultado aplicable.</w:t>
      </w:r>
    </w:p>
    <w:p w:rsidR="00000000" w:rsidDel="00000000" w:rsidP="00000000" w:rsidRDefault="00000000" w:rsidRPr="00000000" w14:paraId="0000012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El tercer solicitante podrá recibir una reducción entre el veinte y el treinta por ciento (20 - 30%) de la multa que hubiese resultado aplicable.</w:t>
      </w:r>
    </w:p>
    <w:p w:rsidR="00000000" w:rsidDel="00000000" w:rsidP="00000000" w:rsidRDefault="00000000" w:rsidRPr="00000000" w14:paraId="0000012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Los subsiguientes solicitantes podrán recibir una reducción máxima del veinte por ciento (20%) de la multa que hubiese resultado aplicable.</w:t>
      </w:r>
    </w:p>
    <w:p w:rsidR="00000000" w:rsidDel="00000000" w:rsidP="00000000" w:rsidRDefault="00000000" w:rsidRPr="00000000" w14:paraId="0000012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26.4.</w:t>
        <w:tab/>
        <w:t xml:space="preserve">La Secretaría Técnica podrá rechazar las solicitudes de exoneración o reducción de sanción que se presenten luego de iniciado un procedimiento administrativo sancionador. No obstante, podrá aceptar dichas solicitudes en la medida que introduzcan elementos de juicio que aporten un valor agregado significativo a las actividades de instrucción y sanción de la Secretaría Técnica y la Comisión. En este último caso, el solicitante podrá beneficiarse únicamente con una reducción de la multa, aplicándose los rangos indicados en el numeral anterior.</w:t>
      </w:r>
    </w:p>
    <w:p w:rsidR="00000000" w:rsidDel="00000000" w:rsidP="00000000" w:rsidRDefault="00000000" w:rsidRPr="00000000" w14:paraId="0000012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26.5.</w:t>
        <w:tab/>
        <w:t xml:space="preserve">El agente económico que haya ejercido coerción sobre otros agentes para la ejecución de una conducta infractora no podrá beneficiarse con la exoneración de la sanción aplicable. Podrá, no obstante, beneficiarse con una reducción de la multa en la medida que introduzca elementos de juicio que aporten un valor agregado significativo a las actividades de instrucción y sanción de la Secretaría Técnica y la Comisión, aplicándose los rangos indicados en el numeral 26.3 del presente artículo.</w:t>
      </w:r>
    </w:p>
    <w:p w:rsidR="00000000" w:rsidDel="00000000" w:rsidP="00000000" w:rsidRDefault="00000000" w:rsidRPr="00000000" w14:paraId="0000012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26.6.</w:t>
        <w:tab/>
        <w:t xml:space="preserve">La exoneración o reducción de la sanción aplicable no elimina ni limita la responsabilidad civil de los imputados por los daños y perjuicios ocasionados, de ser el caso.</w:t>
      </w:r>
    </w:p>
    <w:p w:rsidR="00000000" w:rsidDel="00000000" w:rsidP="00000000" w:rsidRDefault="00000000" w:rsidRPr="00000000" w14:paraId="0000012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26.7.</w:t>
        <w:tab/>
        <w:t xml:space="preserve">La Comisión podrá expedir Lineamientos estableciendo plazos, reglas y condiciones o restricciones particulares para la mejor aplicación del presente artículo.”</w:t>
      </w:r>
    </w:p>
    <w:p w:rsidR="00000000" w:rsidDel="00000000" w:rsidP="00000000" w:rsidRDefault="00000000" w:rsidRPr="00000000" w14:paraId="0000012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CONCORDANCIAS: R.N° 059-2017-CLC-INDECOPI (Aprobación de la Guía del Programa de Clemencia y Exposición de Motivos)</w:t>
      </w:r>
    </w:p>
    <w:p w:rsidR="00000000" w:rsidDel="00000000" w:rsidP="00000000" w:rsidRDefault="00000000" w:rsidRPr="00000000" w14:paraId="0000012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“26-A.- Reconocimiento.-</w:t>
      </w:r>
    </w:p>
    <w:p w:rsidR="00000000" w:rsidDel="00000000" w:rsidP="00000000" w:rsidRDefault="00000000" w:rsidRPr="00000000" w14:paraId="0000012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perjuicio de lo establecido en el artículo precedente, dentro del plazo para presentar descargos, cualquier agente económico investigado podrá reconocer la comisión de una o más infracciones contenidas en la imputación de cargos de la Secretaría Técnica. En este caso, la multa que hubiese resultado aplicable será reducida hasta en un quince por ciento (15%) en lo que corresponde a las infracciones reconocidas. Dicho beneficio se perderá si el imputado impugna la decisión de la Comisión en lo que corresponde a la determinación de responsabilidad.” (*)</w:t>
      </w:r>
    </w:p>
    <w:p w:rsidR="00000000" w:rsidDel="00000000" w:rsidP="00000000" w:rsidRDefault="00000000" w:rsidRPr="00000000" w14:paraId="0000012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incorporado por el Artículo 2 del Decreto Legislativo N° 1205, publicado</w:t>
      </w:r>
    </w:p>
    <w:p w:rsidR="00000000" w:rsidDel="00000000" w:rsidP="00000000" w:rsidRDefault="00000000" w:rsidRPr="00000000" w14:paraId="0000012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23 septiembre 2015.</w:t>
      </w:r>
    </w:p>
    <w:p w:rsidR="00000000" w:rsidDel="00000000" w:rsidP="00000000" w:rsidRDefault="00000000" w:rsidRPr="00000000" w14:paraId="0000012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26-B.- Programa de recompensas</w:t>
      </w:r>
    </w:p>
    <w:p w:rsidR="00000000" w:rsidDel="00000000" w:rsidP="00000000" w:rsidRDefault="00000000" w:rsidRPr="00000000" w14:paraId="0000012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12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26-B.1. La Secretaría Técnica podrá otorgar recompensas económicas a favor de aquellas personas naturales que le brinden información determinante para detectar, investigar y sancionar infracciones sujetas a la prohibición absoluta. La identidad del solicitante de recompensas se mantendrá bajo reserva según lo dispuesto en el literal c) del artículo 26.2 de la presente Ley.</w:t>
      </w:r>
    </w:p>
    <w:p w:rsidR="00000000" w:rsidDel="00000000" w:rsidP="00000000" w:rsidRDefault="00000000" w:rsidRPr="00000000" w14:paraId="0000012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26-B.2. Para la aplicación de las recompensas indicadas en el numeral 26-B.1, la Comisión expide, a propuesta de la Secretaría Técnica, Lineamientos estableciendo los plazos, reglas, condiciones, excepciones y restricciones que resulten necesarias. ”(*)</w:t>
      </w:r>
    </w:p>
    <w:p w:rsidR="00000000" w:rsidDel="00000000" w:rsidP="00000000" w:rsidRDefault="00000000" w:rsidRPr="00000000" w14:paraId="0000013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incorporado por el Artículo 2 del Decreto Legislativo N° 1396, publicado</w:t>
      </w:r>
    </w:p>
    <w:p w:rsidR="00000000" w:rsidDel="00000000" w:rsidP="00000000" w:rsidRDefault="00000000" w:rsidRPr="00000000" w14:paraId="0000013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07 septiembre 2018.</w:t>
      </w:r>
    </w:p>
    <w:p w:rsidR="00000000" w:rsidDel="00000000" w:rsidP="00000000" w:rsidRDefault="00000000" w:rsidRPr="00000000" w14:paraId="0000013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IV De la Instrucción</w:t>
      </w:r>
    </w:p>
    <w:p w:rsidR="00000000" w:rsidDel="00000000" w:rsidP="00000000" w:rsidRDefault="00000000" w:rsidRPr="00000000" w14:paraId="0000013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27.- Período de prueba. -</w:t>
      </w:r>
    </w:p>
    <w:p w:rsidR="00000000" w:rsidDel="00000000" w:rsidP="00000000" w:rsidRDefault="00000000" w:rsidRPr="00000000" w14:paraId="0000013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período de prueba no podrá exceder de siete (7) meses contados a partir del vencimiento del plazo para la contestación. Los gastos de actuación de las pruebas son de cargo de las partes que las ofrecen y no tienen naturaleza tributaria.</w:t>
      </w:r>
    </w:p>
    <w:p w:rsidR="00000000" w:rsidDel="00000000" w:rsidP="00000000" w:rsidRDefault="00000000" w:rsidRPr="00000000" w14:paraId="0000013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28.- Medios de prueba. -</w:t>
      </w:r>
    </w:p>
    <w:p w:rsidR="00000000" w:rsidDel="00000000" w:rsidP="00000000" w:rsidRDefault="00000000" w:rsidRPr="00000000" w14:paraId="0000013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28.1.</w:t>
        <w:tab/>
        <w:t xml:space="preserve">La Secretaría Técnica podrá actuar, o las partes ofrecer, los siguientes medios probatorios:</w:t>
      </w:r>
    </w:p>
    <w:p w:rsidR="00000000" w:rsidDel="00000000" w:rsidP="00000000" w:rsidRDefault="00000000" w:rsidRPr="00000000" w14:paraId="0000013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Documentos;</w:t>
      </w:r>
    </w:p>
    <w:p w:rsidR="00000000" w:rsidDel="00000000" w:rsidP="00000000" w:rsidRDefault="00000000" w:rsidRPr="00000000" w14:paraId="0000013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Declaración de parte;</w:t>
      </w:r>
    </w:p>
    <w:p w:rsidR="00000000" w:rsidDel="00000000" w:rsidP="00000000" w:rsidRDefault="00000000" w:rsidRPr="00000000" w14:paraId="0000013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Testimonios;</w:t>
      </w:r>
    </w:p>
    <w:p w:rsidR="00000000" w:rsidDel="00000000" w:rsidP="00000000" w:rsidRDefault="00000000" w:rsidRPr="00000000" w14:paraId="0000013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Inspecciones;</w:t>
      </w:r>
    </w:p>
    <w:p w:rsidR="00000000" w:rsidDel="00000000" w:rsidP="00000000" w:rsidRDefault="00000000" w:rsidRPr="00000000" w14:paraId="0000013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w:t>
        <w:tab/>
        <w:t xml:space="preserve">Pericias; u,</w:t>
      </w:r>
    </w:p>
    <w:p w:rsidR="00000000" w:rsidDel="00000000" w:rsidP="00000000" w:rsidRDefault="00000000" w:rsidRPr="00000000" w14:paraId="0000013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w:t>
        <w:tab/>
        <w:t xml:space="preserve">Otras pruebas si a criterio de la Secretaría Técnica son necesarias para el esclarecimiento de los hechos denunciados o imputados.</w:t>
      </w:r>
    </w:p>
    <w:p w:rsidR="00000000" w:rsidDel="00000000" w:rsidP="00000000" w:rsidRDefault="00000000" w:rsidRPr="00000000" w14:paraId="0000013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28.2.</w:t>
        <w:tab/>
        <w:t xml:space="preserve">En caso fuera necesario realizar una inspección, ésta será efectuada por la Secretaría Técnica o por el funcionario designado por ésta para dicho efecto. Siempre que se realice una inspección deberá levantarse un acta que será firmada por quien se encuentre a cargo de ella, así como por los interesados, quienes ejerzan su representación o por el encargado del almacén, oficina o establecimiento correspondiente.</w:t>
      </w:r>
    </w:p>
    <w:p w:rsidR="00000000" w:rsidDel="00000000" w:rsidP="00000000" w:rsidRDefault="00000000" w:rsidRPr="00000000" w14:paraId="0000013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13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28.3.</w:t>
        <w:tab/>
        <w:t xml:space="preserve">Tanto para la actuación de las pruebas como para la realización de las diligencias, la Secretaría Técnica o el funcionario designado por ésta podrá requerir la intervención de la Policía Nacional, sin necesidad de notificación previa, para garantizar el cumplimiento de sus funciones;</w:t>
      </w:r>
    </w:p>
    <w:p w:rsidR="00000000" w:rsidDel="00000000" w:rsidP="00000000" w:rsidRDefault="00000000" w:rsidRPr="00000000" w14:paraId="0000014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28.4.</w:t>
        <w:tab/>
        <w:t xml:space="preserve">Los medios probatorios deberán ser costeados por quien los ofrezca. Los costos de aquellos que sean ordenados por la autoridad podrán ser distribuidos entre el imputado y quien haya presentado la denuncia de parte, de ser el caso, al finalizar el procedimiento y dependiendo de su resultado.</w:t>
      </w:r>
    </w:p>
    <w:p w:rsidR="00000000" w:rsidDel="00000000" w:rsidP="00000000" w:rsidRDefault="00000000" w:rsidRPr="00000000" w14:paraId="0000014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29.- Improcedencia de medios probatorios.-</w:t>
      </w:r>
    </w:p>
    <w:p w:rsidR="00000000" w:rsidDel="00000000" w:rsidP="00000000" w:rsidRDefault="00000000" w:rsidRPr="00000000" w14:paraId="0000014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Secretaría Técnica podrá rechazar los medios probatorios propuestos por los agentes económicos investigados, por quienes hayan presentado la denuncia de parte o por terceros con interés legítimo que también se hayan apersonado al procedimiento, cuando sean manifiestamente impertinentes o innecesarios, mediante resolución motivada.</w:t>
      </w:r>
    </w:p>
    <w:p w:rsidR="00000000" w:rsidDel="00000000" w:rsidP="00000000" w:rsidRDefault="00000000" w:rsidRPr="00000000" w14:paraId="0000014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30.- Actuaciones de instrucción.-</w:t>
      </w:r>
    </w:p>
    <w:p w:rsidR="00000000" w:rsidDel="00000000" w:rsidP="00000000" w:rsidRDefault="00000000" w:rsidRPr="00000000" w14:paraId="0000014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30.1.</w:t>
        <w:tab/>
        <w:t xml:space="preserve">La Secretaría Técnica está facultada, en razón de su competencia, a realizar de oficio cuantas actuaciones probatorias resulten necesarias para el examen de los hechos, recabando los documentos, información u objetos que sean relevantes para determinar, en su caso, la existencia o no de la infracción administrativa que se imputa.</w:t>
      </w:r>
    </w:p>
    <w:p w:rsidR="00000000" w:rsidDel="00000000" w:rsidP="00000000" w:rsidRDefault="00000000" w:rsidRPr="00000000" w14:paraId="0000014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30.2.</w:t>
        <w:tab/>
        <w:t xml:space="preserve">Si, como consecuencia de la instrucción del procedimiento, resultase modificada la determinación inicial de los hechos o de su posible calificación, la Secretaría Técnica emitirá una nueva resolución de imputación que sustituirá como pliego de cargos a la resolución de inicio del procedimiento, informando de ello a la Comisión y notificando a las personas imputadas, así como a las personas que hayan presentado la denuncia de parte, si fuera el caso. En caso de emitirse esta nueva resolución, se inicia un nuevo cómputo de plazos para la formulación de los descargos y un nuevo cómputo del plazo legal que corresponde a la tramitación del procedimiento.</w:t>
      </w:r>
    </w:p>
    <w:p w:rsidR="00000000" w:rsidDel="00000000" w:rsidP="00000000" w:rsidRDefault="00000000" w:rsidRPr="00000000" w14:paraId="0000014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30.3.</w:t>
        <w:tab/>
        <w:t xml:space="preserve">Un mes antes de finalizar el período de prueba, la Secretaría Técnica informará a las partes de dicha circunstancia.</w:t>
      </w:r>
    </w:p>
    <w:p w:rsidR="00000000" w:rsidDel="00000000" w:rsidP="00000000" w:rsidRDefault="00000000" w:rsidRPr="00000000" w14:paraId="0000014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30.4.</w:t>
        <w:tab/>
        <w:t xml:space="preserve">Dentro de un plazo no mayor de diez (10) días hábiles contados a partir de la notificación a que se refiere el numeral anterior, las partes que lo consideren pertinente podrán presentar, como pruebas adicionales, únicamente documentos, de lo que se correrá traslado a todas las partes del procedimiento.</w:t>
      </w:r>
    </w:p>
    <w:p w:rsidR="00000000" w:rsidDel="00000000" w:rsidP="00000000" w:rsidRDefault="00000000" w:rsidRPr="00000000" w14:paraId="0000014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30.5.</w:t>
        <w:tab/>
        <w:t xml:space="preserve">Al finalizar el período de prueba, la Secretaría Técnica informará a las partes que la etapa probatoria a su cargo terminó, por lo que ya no admitirá la presentación de medios probatorios adicionales.</w:t>
      </w:r>
    </w:p>
    <w:p w:rsidR="00000000" w:rsidDel="00000000" w:rsidP="00000000" w:rsidRDefault="00000000" w:rsidRPr="00000000" w14:paraId="0000014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30-A.- Suspensión del plazo para resolver</w:t>
      </w:r>
    </w:p>
    <w:p w:rsidR="00000000" w:rsidDel="00000000" w:rsidP="00000000" w:rsidRDefault="00000000" w:rsidRPr="00000000" w14:paraId="0000014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14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Excepcionalmente y mediante decisión motivada de la Secretaría Técnica o la Comisión, los plazos aplicables a cada etapa del procedimiento administrativo sancionador se suspenden cuando el procedimiento se paralice por causa atribuible al administrado o cuando existan razones que determinen la imposibilidad temporal de continuar con el procedimiento, en particular, en cualquiera de los siguientes supuestos:</w:t>
      </w:r>
    </w:p>
    <w:p w:rsidR="00000000" w:rsidDel="00000000" w:rsidP="00000000" w:rsidRDefault="00000000" w:rsidRPr="00000000" w14:paraId="0000014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Cuando la interposición de un recurso administrativo no permite la incorporación de elementos de juicio indispensables para el adecuado ejercicio del derecho de defensa de las partes o para las labores de investigación e instrucción de la Secretaría Técnica, de conformidad con lo dispuesto en el numeral 32.7 del artículo 32.</w:t>
      </w:r>
    </w:p>
    <w:p w:rsidR="00000000" w:rsidDel="00000000" w:rsidP="00000000" w:rsidRDefault="00000000" w:rsidRPr="00000000" w14:paraId="0000014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Cuando se solicite a terceros o a otros órganos de la Administración Pública el aporte de documentos u otros elementos de juicio que resulten relevantes para la determinación de la existencia o no de la infracción imputada, de conformidad con lo dispuesto en el numeral 30.1 del artículo 30.</w:t>
      </w:r>
    </w:p>
    <w:p w:rsidR="00000000" w:rsidDel="00000000" w:rsidP="00000000" w:rsidRDefault="00000000" w:rsidRPr="00000000" w14:paraId="0000014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Cuando se encuentre pendiente por parte del administrado la subsanación o ampliación de las respuestas presentadas ante los requerimientos de información formulados por la Secretaría Técnica o la Comisión.</w:t>
      </w:r>
    </w:p>
    <w:p w:rsidR="00000000" w:rsidDel="00000000" w:rsidP="00000000" w:rsidRDefault="00000000" w:rsidRPr="00000000" w14:paraId="0000014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Cuando se realicen diligencias de notificación de documentos o actos que dependan de la participación de otra entidad del Estado o de la colaboración de autoridades en el extranjero.</w:t>
      </w:r>
    </w:p>
    <w:p w:rsidR="00000000" w:rsidDel="00000000" w:rsidP="00000000" w:rsidRDefault="00000000" w:rsidRPr="00000000" w14:paraId="0000015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suspensión de los plazos es por el tiempo que implique la realización o tramitación de los supuestos previstos en el presente artículo. En cualquier supuesto, la suspensión no debe exceder el plazo de noventa (90) días hábiles.</w:t>
      </w:r>
    </w:p>
    <w:p w:rsidR="00000000" w:rsidDel="00000000" w:rsidP="00000000" w:rsidRDefault="00000000" w:rsidRPr="00000000" w14:paraId="0000015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pronunciamiento de la Secretaría Técnica o de la Comisión sobre la suspensión del procedimiento no es apelable, sin perjuicio de que puede ser cuestionado a través de un reclamo en queja ante el Tribunal. ”(*)</w:t>
      </w:r>
    </w:p>
    <w:p w:rsidR="00000000" w:rsidDel="00000000" w:rsidP="00000000" w:rsidRDefault="00000000" w:rsidRPr="00000000" w14:paraId="0000015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incorporado por el Artículo 2 del Decreto Legislativo N° 1396, publicado</w:t>
      </w:r>
    </w:p>
    <w:p w:rsidR="00000000" w:rsidDel="00000000" w:rsidP="00000000" w:rsidRDefault="00000000" w:rsidRPr="00000000" w14:paraId="0000015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07 septiembre 2018.</w:t>
      </w:r>
    </w:p>
    <w:p w:rsidR="00000000" w:rsidDel="00000000" w:rsidP="00000000" w:rsidRDefault="00000000" w:rsidRPr="00000000" w14:paraId="0000015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V</w:t>
      </w:r>
    </w:p>
    <w:p w:rsidR="00000000" w:rsidDel="00000000" w:rsidP="00000000" w:rsidRDefault="00000000" w:rsidRPr="00000000" w14:paraId="0000015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 Información Pública y Confidencial</w:t>
      </w:r>
    </w:p>
    <w:p w:rsidR="00000000" w:rsidDel="00000000" w:rsidP="00000000" w:rsidRDefault="00000000" w:rsidRPr="00000000" w14:paraId="0000015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31.- Acceso al expediente.-</w:t>
      </w:r>
    </w:p>
    <w:p w:rsidR="00000000" w:rsidDel="00000000" w:rsidP="00000000" w:rsidRDefault="00000000" w:rsidRPr="00000000" w14:paraId="0000015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cualquier momento del procedimiento, y hasta que éste concluya en sede administrativa, únicamente la parte investigada, quien haya presentado una denuncia de parte o terceros con interés legítimo que también se hayan apersonado al procedimiento, tienen derecho a conocer el estado de tramitación del expediente, acceder a éste y obtener copias de los actuados, siempre que la Comisión no hubiere aprobado su reserva</w:t>
      </w:r>
    </w:p>
    <w:p w:rsidR="00000000" w:rsidDel="00000000" w:rsidP="00000000" w:rsidRDefault="00000000" w:rsidRPr="00000000" w14:paraId="0000015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constituir información confidencial. (*)</w:t>
      </w:r>
    </w:p>
    <w:p w:rsidR="00000000" w:rsidDel="00000000" w:rsidP="00000000" w:rsidRDefault="00000000" w:rsidRPr="00000000" w14:paraId="0000015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modificado por el Artículo 1 del Decreto Legislativo N° 1205, publicado el</w:t>
      </w:r>
    </w:p>
    <w:p w:rsidR="00000000" w:rsidDel="00000000" w:rsidP="00000000" w:rsidRDefault="00000000" w:rsidRPr="00000000" w14:paraId="0000015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 cuyo texto es el siguiente:</w:t>
      </w:r>
    </w:p>
    <w:p w:rsidR="00000000" w:rsidDel="00000000" w:rsidP="00000000" w:rsidRDefault="00000000" w:rsidRPr="00000000" w14:paraId="0000015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31.- Acceso al expediente.-</w:t>
      </w:r>
    </w:p>
    <w:p w:rsidR="00000000" w:rsidDel="00000000" w:rsidP="00000000" w:rsidRDefault="00000000" w:rsidRPr="00000000" w14:paraId="0000015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cualquier momento del procedimiento, y hasta que éste concluya en sede administrativa, únicamente la parte investigada, quien haya presentado una denuncia de parte o terceros con interés legítimo que también se hayan apersonado al procedimiento, tienen derecho a conocer el estado de tramitación del expediente, acceder a éste y obtener copias de los actuados, siempre que la Comisión no hubiere aprobado su reserva por constituir información confidencial. A partir del día siguiente de la notificación de la Resolución final de la Comisión a las partes interesadas, las versiones no confidenciales de dicha resolución y del Informe Técnico de la Secretaría Técnica serán públicas, debiendo informarse de la falta de agotamiento de la vía administrativa, cuando corresponda.”</w:t>
      </w:r>
    </w:p>
    <w:p w:rsidR="00000000" w:rsidDel="00000000" w:rsidP="00000000" w:rsidRDefault="00000000" w:rsidRPr="00000000" w14:paraId="0000015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32.- Información confidencial.-</w:t>
      </w:r>
    </w:p>
    <w:p w:rsidR="00000000" w:rsidDel="00000000" w:rsidP="00000000" w:rsidRDefault="00000000" w:rsidRPr="00000000" w14:paraId="0000015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32.1. A solicitud de parte o tercero con interés legítimo, incluyendo a una entidad pública, la Comisión declarará la reserva de aquella información que tenga carácter confidencial, ya sea que se trate de un secreto comercial o industrial, información que afecte la intimidad personal o familiar, aquella cuya divulgación podría perjudicar a su titular y, en general, la prevista como tal en la Ley de Transparencia y Acceso a la Información Pública.</w:t>
      </w:r>
    </w:p>
    <w:p w:rsidR="00000000" w:rsidDel="00000000" w:rsidP="00000000" w:rsidRDefault="00000000" w:rsidRPr="00000000" w14:paraId="0000015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solicitud de declaración de reserva sobre un secreto comercial o industrial será concedida, siempre que:</w:t>
      </w:r>
    </w:p>
    <w:p w:rsidR="00000000" w:rsidDel="00000000" w:rsidP="00000000" w:rsidRDefault="00000000" w:rsidRPr="00000000" w14:paraId="0000016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Dicha información sea un conocimiento que tenga carácter de reservado o privado sobre un objeto determinado;</w:t>
      </w:r>
    </w:p>
    <w:p w:rsidR="00000000" w:rsidDel="00000000" w:rsidP="00000000" w:rsidRDefault="00000000" w:rsidRPr="00000000" w14:paraId="0000016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Quienes tengan acceso a dicho conocimiento tengan la voluntad e interés consciente de mantenerlo reservado, adoptando las medidas necesarias para mantener dicha información como tal; y,</w:t>
      </w:r>
    </w:p>
    <w:p w:rsidR="00000000" w:rsidDel="00000000" w:rsidP="00000000" w:rsidRDefault="00000000" w:rsidRPr="00000000" w14:paraId="0000016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La información tenga un valor comercial, efectivo o potencial. (*)</w:t>
      </w:r>
    </w:p>
    <w:p w:rsidR="00000000" w:rsidDel="00000000" w:rsidP="00000000" w:rsidRDefault="00000000" w:rsidRPr="00000000" w14:paraId="0000016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1396, publicado el</w:t>
      </w:r>
    </w:p>
    <w:p w:rsidR="00000000" w:rsidDel="00000000" w:rsidP="00000000" w:rsidRDefault="00000000" w:rsidRPr="00000000" w14:paraId="0000016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07 septiembre 2018, cuyo texto es el siguiente:</w:t>
      </w:r>
    </w:p>
    <w:p w:rsidR="00000000" w:rsidDel="00000000" w:rsidP="00000000" w:rsidRDefault="00000000" w:rsidRPr="00000000" w14:paraId="0000016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”32.1. A solicitud de parte o tercero con interés legítimo, incluyendo a una entidad pública, la Secretaría Técnica o la Comisión declarará la reserva de aquella información que tenga carácter confidencial, ya sea que se trate de un secreto comercial o industrial, información que afecte la intimidad personal o familiar, aquella cuya divulgación podría perjudicar a su titular y, en general, la prevista como tal en la Ley de Transparencia y Acceso a la Información Pública.</w:t>
      </w:r>
    </w:p>
    <w:p w:rsidR="00000000" w:rsidDel="00000000" w:rsidP="00000000" w:rsidRDefault="00000000" w:rsidRPr="00000000" w14:paraId="0000016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solicitud de declaración de reserva sobre un secreto comercial o industrial será concedida, siempre que:</w:t>
      </w:r>
    </w:p>
    <w:p w:rsidR="00000000" w:rsidDel="00000000" w:rsidP="00000000" w:rsidRDefault="00000000" w:rsidRPr="00000000" w14:paraId="0000016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Dicha información sea un conocimiento que tenga carácter de reservado o privado sobre un objeto determinado;</w:t>
      </w:r>
    </w:p>
    <w:p w:rsidR="00000000" w:rsidDel="00000000" w:rsidP="00000000" w:rsidRDefault="00000000" w:rsidRPr="00000000" w14:paraId="0000016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Quienes tengan acceso a dicho conocimiento tengan la voluntad e interés consciente de mantenerlo reservado, adoptando las medidas necesarias para mantener dicha información como tal; y,</w:t>
      </w:r>
    </w:p>
    <w:p w:rsidR="00000000" w:rsidDel="00000000" w:rsidP="00000000" w:rsidRDefault="00000000" w:rsidRPr="00000000" w14:paraId="0000016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La información tenga un valor comercial, efectivo o potencial.</w:t>
      </w:r>
    </w:p>
    <w:p w:rsidR="00000000" w:rsidDel="00000000" w:rsidP="00000000" w:rsidRDefault="00000000" w:rsidRPr="00000000" w14:paraId="0000016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Secretaría Técnica será competente para evaluar aquellas solicitudes de confidencialidad que se presenten en el marco de investigaciones preliminares o procedimientos administrativos sancionadores hasta la emisión del Informe Técnico. Las solicitudes presentadas con posterioridad al Informe Técnico serán evaluadas por la Comisión.”</w:t>
      </w:r>
    </w:p>
    <w:p w:rsidR="00000000" w:rsidDel="00000000" w:rsidP="00000000" w:rsidRDefault="00000000" w:rsidRPr="00000000" w14:paraId="0000016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32.2.</w:t>
        <w:tab/>
        <w:t xml:space="preserve">Sólo podrán acceder a la información declarada bajo reserva los miembros de la Comisión y los vocales del Tribunal, sus Secretarios Técnicos y las personas debidamente autorizadas por éstos que laboren o mantengan una relación contractual con el INDECOPI.</w:t>
      </w:r>
    </w:p>
    <w:p w:rsidR="00000000" w:rsidDel="00000000" w:rsidP="00000000" w:rsidRDefault="00000000" w:rsidRPr="00000000" w14:paraId="0000016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16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32.3. En los casos en que la Comisión o el Tribunal conceda el pedido de reserva formulado, tomará todas las medidas que sean necesarias para garantizar la reserva de la información confidencialidad, bajo responsabilidad. (*)</w:t>
      </w:r>
    </w:p>
    <w:p w:rsidR="00000000" w:rsidDel="00000000" w:rsidP="00000000" w:rsidRDefault="00000000" w:rsidRPr="00000000" w14:paraId="0000016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1396, publicado el</w:t>
      </w:r>
    </w:p>
    <w:p w:rsidR="00000000" w:rsidDel="00000000" w:rsidP="00000000" w:rsidRDefault="00000000" w:rsidRPr="00000000" w14:paraId="0000016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07 septiembre 2018, cuyo texto es el siguiente:</w:t>
      </w:r>
    </w:p>
    <w:p w:rsidR="00000000" w:rsidDel="00000000" w:rsidP="00000000" w:rsidRDefault="00000000" w:rsidRPr="00000000" w14:paraId="0000017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”32.3. En los casos en que la Secretaría Técnica, la Comisión o el Tribunal conceda el pedido de reserva formulado, tomará todas las medidas que sean necesarias para garantizar la reserva de la información confidencialidad, bajo responsabilidad.”</w:t>
      </w:r>
    </w:p>
    <w:p w:rsidR="00000000" w:rsidDel="00000000" w:rsidP="00000000" w:rsidRDefault="00000000" w:rsidRPr="00000000" w14:paraId="0000017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32.4.</w:t>
        <w:tab/>
        <w:t xml:space="preserve">Para que proceda la solicitud de declaración de reserva, el interesado deberá precisar cuál es la información confidencial, justificar su solicitud y presentar un resumen no confidencial sobre dicha información. Para evaluar si la información tiene carácter confidencial, la Comisión</w:t>
      </w:r>
    </w:p>
    <w:p w:rsidR="00000000" w:rsidDel="00000000" w:rsidP="00000000" w:rsidRDefault="00000000" w:rsidRPr="00000000" w14:paraId="0000017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evaluará la pertinencia de la información, su no divulgación previa y la eventual afectación que podría causar su divulgación. (*)</w:t>
      </w:r>
    </w:p>
    <w:p w:rsidR="00000000" w:rsidDel="00000000" w:rsidP="00000000" w:rsidRDefault="00000000" w:rsidRPr="00000000" w14:paraId="0000017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1396, publicado el</w:t>
      </w:r>
    </w:p>
    <w:p w:rsidR="00000000" w:rsidDel="00000000" w:rsidP="00000000" w:rsidRDefault="00000000" w:rsidRPr="00000000" w14:paraId="0000017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07 septiembre 2018, cuyo texto es el siguiente:</w:t>
      </w:r>
    </w:p>
    <w:p w:rsidR="00000000" w:rsidDel="00000000" w:rsidP="00000000" w:rsidRDefault="00000000" w:rsidRPr="00000000" w14:paraId="0000017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”32.4. Para que proceda la solicitud de declaración de reserva, el interesado deberá precisar cuál es la información confidencial, justificar su solicitud y presentar un resumen no confidencial sobre dicha información. Para evaluar si la información tiene carácter confidencial, la Secretaría Técnica o la Comisión evaluará su no divulgación previa y la eventual afectación que podría causar su divulgación. Sus pronunciamientos pueden ser apelados ante el Tribunal, quien resolverá el recurso en el plazo máximo de treinta (30) días hábiles.”</w:t>
      </w:r>
    </w:p>
    <w:p w:rsidR="00000000" w:rsidDel="00000000" w:rsidP="00000000" w:rsidRDefault="00000000" w:rsidRPr="00000000" w14:paraId="0000017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32.5.</w:t>
        <w:tab/>
        <w:t xml:space="preserve">Tratándose de una visita de inspección o una entrevista, y en el momento de realizarse esta diligencia, el interesado podrá solicitar la reserva genérica de toda la información o documentación que esté declarando o suministrando a la Secretaría Técnica. Ésta, con posterioridad, deberá informar al interesado qué información o documentación resulta pertinente para la investigación, otorgando un plazo razonable para que el interesado individualice, respecto de la información pertinente, la solicitud de confidencialidad conforme a lo establecido en el párrafo anterior.</w:t>
      </w:r>
    </w:p>
    <w:p w:rsidR="00000000" w:rsidDel="00000000" w:rsidP="00000000" w:rsidRDefault="00000000" w:rsidRPr="00000000" w14:paraId="0000017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32.6.</w:t>
        <w:tab/>
        <w:t xml:space="preserve">La autoridad podrá declarar de oficio la reserva de información vinculada a la intimidad personal o familiar.(*)</w:t>
      </w:r>
    </w:p>
    <w:p w:rsidR="00000000" w:rsidDel="00000000" w:rsidP="00000000" w:rsidRDefault="00000000" w:rsidRPr="00000000" w14:paraId="0000017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1396, publicado el</w:t>
      </w:r>
    </w:p>
    <w:p w:rsidR="00000000" w:rsidDel="00000000" w:rsidP="00000000" w:rsidRDefault="00000000" w:rsidRPr="00000000" w14:paraId="0000017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07 septiembre 2018, cuyo texto es el siguiente:</w:t>
      </w:r>
    </w:p>
    <w:p w:rsidR="00000000" w:rsidDel="00000000" w:rsidP="00000000" w:rsidRDefault="00000000" w:rsidRPr="00000000" w14:paraId="0000017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”32.6. La Secretaría Técnica o la Comisión podrá declarar de oficio la reserva de información vinculada a la intimidad personal o familiar.”</w:t>
      </w:r>
    </w:p>
    <w:p w:rsidR="00000000" w:rsidDel="00000000" w:rsidP="00000000" w:rsidRDefault="00000000" w:rsidRPr="00000000" w14:paraId="0000017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32.7.</w:t>
        <w:tab/>
        <w:t xml:space="preserve">Los procedimientos y plazos para la declaración de reserva de información confidencialidad serán establecidos por Directiva conforme lo prevé la Ley de Organización y Funciones del INDECOPI. (*)</w:t>
      </w:r>
    </w:p>
    <w:p w:rsidR="00000000" w:rsidDel="00000000" w:rsidP="00000000" w:rsidRDefault="00000000" w:rsidRPr="00000000" w14:paraId="0000017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modificado por el Artículo 1 del Decreto Legislativo N° 1205, publicado el</w:t>
      </w:r>
    </w:p>
    <w:p w:rsidR="00000000" w:rsidDel="00000000" w:rsidP="00000000" w:rsidRDefault="00000000" w:rsidRPr="00000000" w14:paraId="0000017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septiembre 2015, cuyo texto es el siguiente:</w:t>
      </w:r>
    </w:p>
    <w:p w:rsidR="00000000" w:rsidDel="00000000" w:rsidP="00000000" w:rsidRDefault="00000000" w:rsidRPr="00000000" w14:paraId="0000017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32.7.</w:t>
        <w:tab/>
        <w:t xml:space="preserve">La información que constituya prueba de cargo no podrá ser declarada o mantenida como confidencial para los imputados en el procedimiento administrativo sancionador. La calificación de prueba de cargo corresponde a la Secretaría Técnica como órgano instructor del procedimiento administrativo sancionador y será ésta quien resuelva los pedidos de confidencialidad que recaigan sobre pruebas de cargo. Su pronunciamiento podrá ser objeto de apelación dentro del plazo de cinco (5) días hábiles de notificado, debiendo resolverse por el Tribunal en un plazo improrrogable de treinta (30) días hábiles. ( )</w:t>
      </w:r>
    </w:p>
    <w:p w:rsidR="00000000" w:rsidDel="00000000" w:rsidP="00000000" w:rsidRDefault="00000000" w:rsidRPr="00000000" w14:paraId="0000017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1396, publicado el</w:t>
      </w:r>
    </w:p>
    <w:p w:rsidR="00000000" w:rsidDel="00000000" w:rsidP="00000000" w:rsidRDefault="00000000" w:rsidRPr="00000000" w14:paraId="0000018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07 septiembre 2018, cuyo texto es el siguiente:</w:t>
      </w:r>
    </w:p>
    <w:p w:rsidR="00000000" w:rsidDel="00000000" w:rsidP="00000000" w:rsidRDefault="00000000" w:rsidRPr="00000000" w14:paraId="0000018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”32.7. La información que constituya prueba de cargo no podrá ser declarada o mantenida como confidencial para los imputados en el procedimiento administrativo sancionador a iniciarse o en curso. La calificación de prueba de cargo corresponde a la Secretaría Técnica como órgano instructor del procedimiento administrativo sancionador y será quien resuelva los pedidos de confidencialidad que recaigan sobre pruebas de cargo. Su pronunciamiento podrá ser objeto de apelación dentro del plazo de cinco (5) días hábiles de notificado, debiendo resolverse por el Tribunal en un plazo máximo de veinte (20) días hábiles.”</w:t>
      </w:r>
    </w:p>
    <w:p w:rsidR="00000000" w:rsidDel="00000000" w:rsidP="00000000" w:rsidRDefault="00000000" w:rsidRPr="00000000" w14:paraId="0000018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”32.8. Los procedimientos y plazos para la declaración de reserva de información confidencial serán establecidos por Directiva de la Sala Plena del Tribunal conforme lo prevé la Ley de Organización y Funciones del INDECOPI” (*)</w:t>
      </w:r>
    </w:p>
    <w:p w:rsidR="00000000" w:rsidDel="00000000" w:rsidP="00000000" w:rsidRDefault="00000000" w:rsidRPr="00000000" w14:paraId="0000018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incorporado por el Artículo 2 del Decreto Legislativo N° 1205, publicado el 23 septiembre 2015.</w:t>
      </w:r>
    </w:p>
    <w:p w:rsidR="00000000" w:rsidDel="00000000" w:rsidP="00000000" w:rsidRDefault="00000000" w:rsidRPr="00000000" w14:paraId="0000018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VI</w:t>
      </w:r>
    </w:p>
    <w:p w:rsidR="00000000" w:rsidDel="00000000" w:rsidP="00000000" w:rsidRDefault="00000000" w:rsidRPr="00000000" w14:paraId="0000018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 Conclusión del Procedimiento en Primera Instancia Artículo 33.- El Informe Técnico.-</w:t>
      </w:r>
    </w:p>
    <w:p w:rsidR="00000000" w:rsidDel="00000000" w:rsidP="00000000" w:rsidRDefault="00000000" w:rsidRPr="00000000" w14:paraId="0000018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33.1.</w:t>
        <w:tab/>
        <w:t xml:space="preserve">En un plazo no mayor de treinta (30) días hábiles contados desde el vencimiento del período de prueba, la Secretaría Técnica emitirá un Informe Técnico dando cuenta de lo siguiente:</w:t>
      </w:r>
    </w:p>
    <w:p w:rsidR="00000000" w:rsidDel="00000000" w:rsidP="00000000" w:rsidRDefault="00000000" w:rsidRPr="00000000" w14:paraId="0000018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w:t>
        <w:tab/>
        <w:t xml:space="preserve">Hechos probados;</w:t>
      </w:r>
    </w:p>
    <w:p w:rsidR="00000000" w:rsidDel="00000000" w:rsidP="00000000" w:rsidRDefault="00000000" w:rsidRPr="00000000" w14:paraId="0000018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(ii)</w:t>
        <w:tab/>
        <w:t xml:space="preserve">Determinación de la infracción administrativa;</w:t>
      </w:r>
    </w:p>
    <w:p w:rsidR="00000000" w:rsidDel="00000000" w:rsidP="00000000" w:rsidRDefault="00000000" w:rsidRPr="00000000" w14:paraId="0000018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(iii)</w:t>
        <w:tab/>
        <w:t xml:space="preserve">Identificación de los responsables;</w:t>
      </w:r>
    </w:p>
    <w:p w:rsidR="00000000" w:rsidDel="00000000" w:rsidP="00000000" w:rsidRDefault="00000000" w:rsidRPr="00000000" w14:paraId="0000018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(iv)</w:t>
        <w:tab/>
        <w:t xml:space="preserve">Propuesta de graduación de la sanción; y,</w:t>
      </w:r>
    </w:p>
    <w:p w:rsidR="00000000" w:rsidDel="00000000" w:rsidP="00000000" w:rsidRDefault="00000000" w:rsidRPr="00000000" w14:paraId="0000018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w:t>
        <w:tab/>
        <w:t xml:space="preserve">Propuesta de medidas correctivas pertinentes.</w:t>
      </w:r>
    </w:p>
    <w:p w:rsidR="00000000" w:rsidDel="00000000" w:rsidP="00000000" w:rsidRDefault="00000000" w:rsidRPr="00000000" w14:paraId="0000018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33.2.</w:t>
        <w:tab/>
        <w:t xml:space="preserve">En caso de que la Secretaría Técnica no encuentre pruebas de la existencia de una conducta anticompetitiva, propondrá a la Comisión la declaración de inexistencia de infracción administrativa.</w:t>
      </w:r>
    </w:p>
    <w:p w:rsidR="00000000" w:rsidDel="00000000" w:rsidP="00000000" w:rsidRDefault="00000000" w:rsidRPr="00000000" w14:paraId="0000018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33.3. El Informe Técnico será notificado a las partes del procedimiento, quienes contarán con un plazo de quince (15) días hábiles para formular alegaciones y presentar escritos solicitando el uso de la palabra ante la Comisión. (*)(*) Numeral modificado por el Artículo 1 del Decreto Legislativo N° 1396, publicado el 07 septiembre 2018, cuyo texto es el siguiente:</w:t>
      </w:r>
    </w:p>
    <w:p w:rsidR="00000000" w:rsidDel="00000000" w:rsidP="00000000" w:rsidRDefault="00000000" w:rsidRPr="00000000" w14:paraId="0000018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”33.3. El Informe Técnico será notificado a las partes del procedimiento, quienes contarán con un plazo de treinta (30) días hábiles para formular alegaciones y presentar escritos solicitando el uso de la palabra ante la Comisión.”</w:t>
      </w:r>
    </w:p>
    <w:p w:rsidR="00000000" w:rsidDel="00000000" w:rsidP="00000000" w:rsidRDefault="00000000" w:rsidRPr="00000000" w14:paraId="0000018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33.4. Vencido el plazo para formular alegaciones, la Secretaría Técnica dispondrá de un plazo de cinco (5) días hábiles para poner en conocimiento de la Comisión lo actuado en el procedimiento, su Informe Técnico, las alegaciones de las partes respecto del Informe Técnico y, de ser el caso, las solicitudes de uso de la palabra que se hubieran presentado.</w:t>
      </w:r>
    </w:p>
    <w:p w:rsidR="00000000" w:rsidDel="00000000" w:rsidP="00000000" w:rsidRDefault="00000000" w:rsidRPr="00000000" w14:paraId="0000019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34.- La audiencia de informe oral.-</w:t>
      </w:r>
    </w:p>
    <w:p w:rsidR="00000000" w:rsidDel="00000000" w:rsidP="00000000" w:rsidRDefault="00000000" w:rsidRPr="00000000" w14:paraId="0000019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vez puesto en su conocimiento el Informe Técnico y las alegaciones, la Comisión podrá, conforme a las solicitudes formuladas o de oficio, citar a las partes a audiencia de informe oral, considerando la necesidad de dicha diligencia para contar con suficientes elementos de juicio para resolver, con no menos de cinco (5) días de anticipación.</w:t>
      </w:r>
    </w:p>
    <w:p w:rsidR="00000000" w:rsidDel="00000000" w:rsidP="00000000" w:rsidRDefault="00000000" w:rsidRPr="00000000" w14:paraId="0000019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35.- Preclusión en la presentación de pruebas y alegatos finales.-</w:t>
      </w:r>
    </w:p>
    <w:p w:rsidR="00000000" w:rsidDel="00000000" w:rsidP="00000000" w:rsidRDefault="00000000" w:rsidRPr="00000000" w14:paraId="0000019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35.1.</w:t>
        <w:tab/>
        <w:t xml:space="preserve">Excepcionalmente, la Comisión dispondrá la actuación de medios probatorios adicionales si, a su juicio, resultan pertinentes para el esclarecimiento de los hechos denunciados.</w:t>
      </w:r>
    </w:p>
    <w:p w:rsidR="00000000" w:rsidDel="00000000" w:rsidP="00000000" w:rsidRDefault="00000000" w:rsidRPr="00000000" w14:paraId="0000019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35.2.</w:t>
        <w:tab/>
        <w:t xml:space="preserve">Si la Comisión ordena la actuación de medios probatorios adicionales, las partes tendrán derecho a presentar los suyos, abriéndose una fase probatoria de treinta (30) días hábiles, lo que será notificado a todas las partes del procedimiento.</w:t>
      </w:r>
    </w:p>
    <w:p w:rsidR="00000000" w:rsidDel="00000000" w:rsidP="00000000" w:rsidRDefault="00000000" w:rsidRPr="00000000" w14:paraId="0000019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35.3.</w:t>
        <w:tab/>
        <w:t xml:space="preserve">Concluida la fase probatoria mencionada en el numeral anterior, la Comisión podrá citar a las partes a una segunda audiencia de informe oral, con no menos de cinco (5) días de anticipación.</w:t>
      </w:r>
    </w:p>
    <w:p w:rsidR="00000000" w:rsidDel="00000000" w:rsidP="00000000" w:rsidRDefault="00000000" w:rsidRPr="00000000" w14:paraId="0000019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35.4.</w:t>
        <w:tab/>
        <w:t xml:space="preserve">Las partes podrán presentar alegatos finales sólo hasta los diez (10) días hábiles siguientes de realizado el informe oral a que se refiere el numeral anterior. Las partes no podrán presentar pruebas adicionales en sus alegatos finales.</w:t>
      </w:r>
    </w:p>
    <w:p w:rsidR="00000000" w:rsidDel="00000000" w:rsidP="00000000" w:rsidRDefault="00000000" w:rsidRPr="00000000" w14:paraId="0000019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35.5.</w:t>
        <w:tab/>
        <w:t xml:space="preserve">Cualquier documento presentado con posterioridad al vencimiento del plazo antes indicado no será tomado en consideración por la Comisión.</w:t>
      </w:r>
    </w:p>
    <w:p w:rsidR="00000000" w:rsidDel="00000000" w:rsidP="00000000" w:rsidRDefault="00000000" w:rsidRPr="00000000" w14:paraId="0000019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36.- Resolución final.-</w:t>
      </w:r>
    </w:p>
    <w:p w:rsidR="00000000" w:rsidDel="00000000" w:rsidP="00000000" w:rsidRDefault="00000000" w:rsidRPr="00000000" w14:paraId="0000019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36.1. La Comisión tendrá un plazo de treinta (30) días hábiles contados a partir del vencimiento del plazo que tienen las partes para presentar alegatos finales, para emitir su pronunciamiento. (*)</w:t>
      </w:r>
    </w:p>
    <w:p w:rsidR="00000000" w:rsidDel="00000000" w:rsidP="00000000" w:rsidRDefault="00000000" w:rsidRPr="00000000" w14:paraId="0000019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1396, publicado el 07 septiembre 2018, cuyo texto es el siguiente:</w:t>
      </w:r>
    </w:p>
    <w:p w:rsidR="00000000" w:rsidDel="00000000" w:rsidP="00000000" w:rsidRDefault="00000000" w:rsidRPr="00000000" w14:paraId="0000019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”36.1. La Comisión tendrá un plazo de sesenta (60) días hábiles contados a partir del vencimiento del plazo que tienen las partes para presentar alegatos finales, para emitir su pronunciamiento.”</w:t>
      </w:r>
    </w:p>
    <w:p w:rsidR="00000000" w:rsidDel="00000000" w:rsidP="00000000" w:rsidRDefault="00000000" w:rsidRPr="00000000" w14:paraId="0000019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36.2.</w:t>
        <w:tab/>
        <w:t xml:space="preserve">La resolución de la Comisión será motivada y decidirá todas las cuestiones que se deriven del expediente. En la resolución no se podrá atribuir responsabilidad a los involucrados por hechos que no hayan sido adecuadamente imputados en la instrucción del procedimiento.</w:t>
      </w:r>
    </w:p>
    <w:p w:rsidR="00000000" w:rsidDel="00000000" w:rsidP="00000000" w:rsidRDefault="00000000" w:rsidRPr="00000000" w14:paraId="0000019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36.3.</w:t>
        <w:tab/>
        <w:t xml:space="preserve">La resolución se notificará a las partes comprendidas en el procedimiento en un plazo máximo de diez (10) días hábiles contados desde su expedición.</w:t>
      </w:r>
    </w:p>
    <w:p w:rsidR="00000000" w:rsidDel="00000000" w:rsidP="00000000" w:rsidRDefault="00000000" w:rsidRPr="00000000" w14:paraId="0000019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VII</w:t>
      </w:r>
    </w:p>
    <w:p w:rsidR="00000000" w:rsidDel="00000000" w:rsidP="00000000" w:rsidRDefault="00000000" w:rsidRPr="00000000" w14:paraId="0000019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Del Procedimiento en Segunda Instancia</w:t>
      </w:r>
    </w:p>
    <w:p w:rsidR="00000000" w:rsidDel="00000000" w:rsidP="00000000" w:rsidRDefault="00000000" w:rsidRPr="00000000" w14:paraId="000001A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37.- Recurso de apelación.-</w:t>
      </w:r>
    </w:p>
    <w:p w:rsidR="00000000" w:rsidDel="00000000" w:rsidP="00000000" w:rsidRDefault="00000000" w:rsidRPr="00000000" w14:paraId="000001A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37.1.</w:t>
        <w:tab/>
        <w:t xml:space="preserve">La resolución final de la Comisión es apelable por el imputado, por quien haya presentado la denuncia de parte y por los terceros con interés legítimo que se hayan apersonado al procedimiento, ante el Tribunal, en el plazo de quince (15) días hábiles. La Secretaría Técnica podrá apelar la resolución que exculpa a los investigados, así como la multa impuesta.</w:t>
      </w:r>
    </w:p>
    <w:p w:rsidR="00000000" w:rsidDel="00000000" w:rsidP="00000000" w:rsidRDefault="00000000" w:rsidRPr="00000000" w14:paraId="000001A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37.2.</w:t>
        <w:tab/>
        <w:t xml:space="preserve">Asimismo, son apelables ante el Tribunal, en el mismo plazo, los siguientes actos de la Secretaría Técnica o la Comisión, según corresponda:</w:t>
      </w:r>
    </w:p>
    <w:p w:rsidR="00000000" w:rsidDel="00000000" w:rsidP="00000000" w:rsidRDefault="00000000" w:rsidRPr="00000000" w14:paraId="000001A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Los que determinen la imposibilidad de continuar el procedimiento; y,</w:t>
      </w:r>
    </w:p>
    <w:p w:rsidR="00000000" w:rsidDel="00000000" w:rsidP="00000000" w:rsidRDefault="00000000" w:rsidRPr="00000000" w14:paraId="000001A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Los que puedan producir indefensión o perjuicio irreparable a derechos o intereses legítimos.</w:t>
      </w:r>
    </w:p>
    <w:p w:rsidR="00000000" w:rsidDel="00000000" w:rsidP="00000000" w:rsidRDefault="00000000" w:rsidRPr="00000000" w14:paraId="000001A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37.3.</w:t>
        <w:tab/>
        <w:t xml:space="preserve">La apelación será concedida por el órgano que emitió el acto que se impugna y sin efecto suspensivo, salvo que dicho órgano disponga lo contrario.</w:t>
      </w:r>
    </w:p>
    <w:p w:rsidR="00000000" w:rsidDel="00000000" w:rsidP="00000000" w:rsidRDefault="00000000" w:rsidRPr="00000000" w14:paraId="000001A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37.4.</w:t>
        <w:tab/>
        <w:t xml:space="preserve">Contra los actos y resoluciones de la Secretaría Técnica y la Comisión no cabe recurso de reconsideración.</w:t>
      </w:r>
    </w:p>
    <w:p w:rsidR="00000000" w:rsidDel="00000000" w:rsidP="00000000" w:rsidRDefault="00000000" w:rsidRPr="00000000" w14:paraId="000001A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37.5.</w:t>
        <w:tab/>
        <w:t xml:space="preserve">El recurso de apelación se tramita en un plazo no mayor de ciento veinte (120) días hábiles. La resolución del Tribunal se notificará a las partes del procedimiento y a los terceros que se hayan apersonado en un plazo máximo de diez (10) días hábiles desde su expedición.</w:t>
      </w:r>
    </w:p>
    <w:p w:rsidR="00000000" w:rsidDel="00000000" w:rsidP="00000000" w:rsidRDefault="00000000" w:rsidRPr="00000000" w14:paraId="000001A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38.- Interposición del recurso de apelación.-</w:t>
      </w:r>
    </w:p>
    <w:p w:rsidR="00000000" w:rsidDel="00000000" w:rsidP="00000000" w:rsidRDefault="00000000" w:rsidRPr="00000000" w14:paraId="000001A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38.1.</w:t>
        <w:tab/>
        <w:t xml:space="preserve">El recurso se presentará ante el órgano que expidió la resolución que se apela, el que lo remitirá al Tribunal, junto con el expediente principal, o en cuaderno por cuerda</w:t>
      </w:r>
    </w:p>
    <w:p w:rsidR="00000000" w:rsidDel="00000000" w:rsidP="00000000" w:rsidRDefault="00000000" w:rsidRPr="00000000" w14:paraId="000001A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1A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separada, según corresponda, y una vez comprobado que reúne los requisitos de admisibilidad y procedencia, en el plazo de quince (15) días hábiles. Frente a la declaración de inadmisible o improcedencia del recurso se podrá interponer recurso de queja ante el Tribunal.</w:t>
      </w:r>
    </w:p>
    <w:p w:rsidR="00000000" w:rsidDel="00000000" w:rsidP="00000000" w:rsidRDefault="00000000" w:rsidRPr="00000000" w14:paraId="000001A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38.2.</w:t>
        <w:tab/>
        <w:t xml:space="preserve">Las partes interesadas en la determinación de la existencia de una conducta infractora y la imposición de una sanción sólo podrán apelar la resolución final cuando ésta haya exculpado al denunciado.</w:t>
      </w:r>
    </w:p>
    <w:p w:rsidR="00000000" w:rsidDel="00000000" w:rsidP="00000000" w:rsidRDefault="00000000" w:rsidRPr="00000000" w14:paraId="000001A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39.- Tramitación del recurso de apelación.-</w:t>
      </w:r>
    </w:p>
    <w:p w:rsidR="00000000" w:rsidDel="00000000" w:rsidP="00000000" w:rsidRDefault="00000000" w:rsidRPr="00000000" w14:paraId="000001A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39.1.</w:t>
        <w:tab/>
        <w:t xml:space="preserve">El Tribunal notificará a los interesados, en un plazo de quince (15) días hábiles contados a partir de la recepción del expediente, el arribo de éste y el inicio del trámite del recurso de apelación.</w:t>
      </w:r>
    </w:p>
    <w:p w:rsidR="00000000" w:rsidDel="00000000" w:rsidP="00000000" w:rsidRDefault="00000000" w:rsidRPr="00000000" w14:paraId="000001A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39.2.</w:t>
        <w:tab/>
        <w:t xml:space="preserve">Los apelantes podrán presentar las alegaciones, documentos y justificaciones que estimen pertinentes, en un plazo de quince (15) días hábiles contados a partir de la notificación señalada en el numeral anterior.</w:t>
      </w:r>
    </w:p>
    <w:p w:rsidR="00000000" w:rsidDel="00000000" w:rsidP="00000000" w:rsidRDefault="00000000" w:rsidRPr="00000000" w14:paraId="000001B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39.3.</w:t>
        <w:tab/>
        <w:t xml:space="preserve">A pedido de parte, o de oficio, el Tribunal citará a audiencia de informe oral a las partes para que expongan sus alegatos finales, con no menos de cinco (5) días de anticipación.</w:t>
      </w:r>
    </w:p>
    <w:p w:rsidR="00000000" w:rsidDel="00000000" w:rsidP="00000000" w:rsidRDefault="00000000" w:rsidRPr="00000000" w14:paraId="000001B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39.4.</w:t>
        <w:tab/>
        <w:t xml:space="preserve">Las partes podrán presentar alegatos finales sólo hasta los cinco (5) días hábiles siguientes de realizado el informe oral. Cualquier documento presentado con posterioridad no será tomado en consideración por el Tribunal.</w:t>
      </w:r>
    </w:p>
    <w:p w:rsidR="00000000" w:rsidDel="00000000" w:rsidP="00000000" w:rsidRDefault="00000000" w:rsidRPr="00000000" w14:paraId="000001B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40.- Resolución del Tribunal.-</w:t>
      </w:r>
    </w:p>
    <w:p w:rsidR="00000000" w:rsidDel="00000000" w:rsidP="00000000" w:rsidRDefault="00000000" w:rsidRPr="00000000" w14:paraId="000001B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resolución del Tribunal no podrá suponer la imposición de sanciones más graves para el infractor sancionado, cuando éste recurra o impugne la resolución de la Comisión.</w:t>
      </w:r>
    </w:p>
    <w:p w:rsidR="00000000" w:rsidDel="00000000" w:rsidP="00000000" w:rsidRDefault="00000000" w:rsidRPr="00000000" w14:paraId="000001B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41.- Cuestionamiento a las resoluciones del Tribunal.-</w:t>
      </w:r>
    </w:p>
    <w:p w:rsidR="00000000" w:rsidDel="00000000" w:rsidP="00000000" w:rsidRDefault="00000000" w:rsidRPr="00000000" w14:paraId="000001B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resoluciones definitivas del Tribunal agotan la vía administrativa. No cabe la interposición de recurso alguno en la vía administrativa y únicamente podrá interponerse contra ellas una demanda contenciosa administrativa en los términos fijados en la legislación de la materia.</w:t>
      </w:r>
    </w:p>
    <w:p w:rsidR="00000000" w:rsidDel="00000000" w:rsidP="00000000" w:rsidRDefault="00000000" w:rsidRPr="00000000" w14:paraId="000001B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VIII</w:t>
      </w:r>
    </w:p>
    <w:p w:rsidR="00000000" w:rsidDel="00000000" w:rsidP="00000000" w:rsidRDefault="00000000" w:rsidRPr="00000000" w14:paraId="000001B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Prescripción de la Infracción</w:t>
      </w:r>
    </w:p>
    <w:p w:rsidR="00000000" w:rsidDel="00000000" w:rsidP="00000000" w:rsidRDefault="00000000" w:rsidRPr="00000000" w14:paraId="000001B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42.- Plazo de prescripción de la infracción administrativa.-</w:t>
      </w:r>
    </w:p>
    <w:p w:rsidR="00000000" w:rsidDel="00000000" w:rsidP="00000000" w:rsidRDefault="00000000" w:rsidRPr="00000000" w14:paraId="000001B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1B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infracciones a la presente Ley prescribirán a los cinco (5) años de realizado el último acto de ejecución de la conducta infractora. La prescripción se interrumpe por cualquier acto de la Secretaría Técnica relacionado con la investigación de la infracción que sea puesto en conocimiento del presunto responsable. El cómputo del plazo se volverá a iniciar si el procedimiento permaneciera paralizado durante más de noventa (90) días hábiles por causa no imputable al investigado.</w:t>
      </w:r>
    </w:p>
    <w:p w:rsidR="00000000" w:rsidDel="00000000" w:rsidP="00000000" w:rsidRDefault="00000000" w:rsidRPr="00000000" w14:paraId="000001B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TÍTULO VI</w:t>
      </w:r>
    </w:p>
    <w:p w:rsidR="00000000" w:rsidDel="00000000" w:rsidP="00000000" w:rsidRDefault="00000000" w:rsidRPr="00000000" w14:paraId="000001B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SANCIÓN Y ELIMINACIÓN DE CONDUCTAS ANTICOMPETITIVAS Capítulo I</w:t>
      </w:r>
    </w:p>
    <w:p w:rsidR="00000000" w:rsidDel="00000000" w:rsidP="00000000" w:rsidRDefault="00000000" w:rsidRPr="00000000" w14:paraId="000001B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 Sanciones por la Infracción Administrativa</w:t>
      </w:r>
    </w:p>
    <w:p w:rsidR="00000000" w:rsidDel="00000000" w:rsidP="00000000" w:rsidRDefault="00000000" w:rsidRPr="00000000" w14:paraId="000001B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43.- El monto de las multas.-</w:t>
      </w:r>
    </w:p>
    <w:p w:rsidR="00000000" w:rsidDel="00000000" w:rsidP="00000000" w:rsidRDefault="00000000" w:rsidRPr="00000000" w14:paraId="000001B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43.1.</w:t>
        <w:tab/>
        <w:t xml:space="preserve">Las conductas anticompetitivas serán sancionadas por la Comisión, sobre la base de Unidades Impositivas Tributarias (UIT), con las siguientes multas:</w:t>
      </w:r>
    </w:p>
    <w:p w:rsidR="00000000" w:rsidDel="00000000" w:rsidP="00000000" w:rsidRDefault="00000000" w:rsidRPr="00000000" w14:paraId="000001C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Si la infracción fuera calificada como leve, una multa de hasta quinientas (500) UIT, siempre que dicha multa no supere el ocho por ciento (8%) de las ventas o ingresos brutos percibidos por el infractor, o su grupo económico, relativos a todas sus actividades económicas, correspondientes al ejercicio inmediato anterior al de la expedición de la resolución de la Comisión;</w:t>
      </w:r>
    </w:p>
    <w:p w:rsidR="00000000" w:rsidDel="00000000" w:rsidP="00000000" w:rsidRDefault="00000000" w:rsidRPr="00000000" w14:paraId="000001C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Si la infracción fuera calificada como grave, una multa de hasta mil (1 000) UIT, siempre que dicha multa no supere el diez por ciento (10%) de las ventas o ingresos brutos percibidos por el infractor, o su grupo económico, relativos a todas sus actividades económicas, correspondientes al ejercicio inmediato anterior al de la resolución de la Comisión; o,</w:t>
      </w:r>
    </w:p>
    <w:p w:rsidR="00000000" w:rsidDel="00000000" w:rsidP="00000000" w:rsidRDefault="00000000" w:rsidRPr="00000000" w14:paraId="000001C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Si la infracción fuera calificada como muy grave, una multa superior a mil (1 000) UIT, siempre que dicha multa no supere el doce por ciento (12%) de las ventas o ingresos brutos percibidos por el infractor, o su grupo económico, relativos a todas sus actividades económicas, correspondientes al ejercicio inmediato anterior al de la resolución de la Comisión.</w:t>
      </w:r>
    </w:p>
    <w:p w:rsidR="00000000" w:rsidDel="00000000" w:rsidP="00000000" w:rsidRDefault="00000000" w:rsidRPr="00000000" w14:paraId="000001C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43.2.</w:t>
        <w:tab/>
        <w:t xml:space="preserve">En caso de tratarse de colegios profesionales o gremios de empresas, o agentes económicos que hubieran iniciado sus actividades después del 1 de enero del ejercicio anterior, la multa no podrá superar, en ningún caso, las mil (1 000) UIT.</w:t>
      </w:r>
    </w:p>
    <w:p w:rsidR="00000000" w:rsidDel="00000000" w:rsidP="00000000" w:rsidRDefault="00000000" w:rsidRPr="00000000" w14:paraId="000001C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43.3.</w:t>
        <w:tab/>
        <w:t xml:space="preserve">Además de la sanción que a criterio de la Comisión corresponde imponer a los infractores, cuando se trate de una persona jurídica, sociedad irregular, patrimonio autónomo o entidad, se podrá imponer una multa de hasta cien (100) UIT a cada uno de sus representantes legales o a las personas que integran los órganos de dirección o administración según se determine su responsabilidad en las infracciones cometidas.</w:t>
      </w:r>
    </w:p>
    <w:p w:rsidR="00000000" w:rsidDel="00000000" w:rsidP="00000000" w:rsidRDefault="00000000" w:rsidRPr="00000000" w14:paraId="000001C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43.4.</w:t>
        <w:tab/>
        <w:t xml:space="preserve">La reincidencia se considerará circunstancia agravante, por lo que la sanción aplicable no deberá ser menor que la sanción precedente.</w:t>
      </w:r>
    </w:p>
    <w:p w:rsidR="00000000" w:rsidDel="00000000" w:rsidP="00000000" w:rsidRDefault="00000000" w:rsidRPr="00000000" w14:paraId="000001C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43.5.</w:t>
        <w:tab/>
        <w:t xml:space="preserve">Para calcular el monto de las multas a aplicarse de acuerdo a la presente Ley, se utilizará la UIT vigente a la fecha de pago efectivo o ejecución coactiva de la sanción.</w:t>
      </w:r>
    </w:p>
    <w:p w:rsidR="00000000" w:rsidDel="00000000" w:rsidP="00000000" w:rsidRDefault="00000000" w:rsidRPr="00000000" w14:paraId="000001C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43.6. La multa aplicable será rebajada en un veinticinco por ciento (25%) cuando el infractor cancele su monto con anterioridad a la culminación del término para impugnar la resolución de la Comisión que puso fin a la instancia y en tanto no interponga recurso impugnativo</w:t>
      </w:r>
    </w:p>
    <w:p w:rsidR="00000000" w:rsidDel="00000000" w:rsidP="00000000" w:rsidRDefault="00000000" w:rsidRPr="00000000" w14:paraId="000001C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alguno contra dicha resolución. (*)</w:t>
      </w:r>
    </w:p>
    <w:p w:rsidR="00000000" w:rsidDel="00000000" w:rsidP="00000000" w:rsidRDefault="00000000" w:rsidRPr="00000000" w14:paraId="000001C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modificado por el Artículo 1 del Decreto Legislativo N° 1205, publicado el 23 septiembre 2015, cuyo texto es el siguiente:</w:t>
      </w:r>
    </w:p>
    <w:p w:rsidR="00000000" w:rsidDel="00000000" w:rsidP="00000000" w:rsidRDefault="00000000" w:rsidRPr="00000000" w14:paraId="000001C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”43.6. La multa aplicable será rebajada en un quince por ciento (15%) cuando el infractor cancele su monto con anterioridad a la culminación del término para impugnar la resolución de la Comisión que puso fin a la instancia y en tanto no interponga recurso impugnativo alguno contra dicha resolución.”</w:t>
      </w:r>
    </w:p>
    <w:p w:rsidR="00000000" w:rsidDel="00000000" w:rsidP="00000000" w:rsidRDefault="00000000" w:rsidRPr="00000000" w14:paraId="000001C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”43.7. La presentación de información falsa, o el ocultamiento, destrucción o alteración de información o cualquier libro, registro o documento que haya sido requerido por la Secretaría Técnica, la Comisión o el Tribunal, o que sea relevante para efectos de la decisión que se adopte, o el incumplimiento injustificado de los requerimientos de información que formulen, o la negativa a comparecer, o el entorpecimiento del ejercicio de las funciones de la Secretaría Técnica, la Comisión o el Tribunal, podrán ser sancionadas por la Comisión o el Tribunal, según corresponda, con multa no mayor de mil (1000) UIT, siempre que dicha multa no supere el diez por ciento (10%) de las ventas o ingresos brutos percibidos por el infractor, o su grupo económico, correspondientes al ejercicio inmediato anterior a la decisión de la Comisión; sin perjuicio de la responsabilidad penal que corresponda.” (*)</w:t>
      </w:r>
    </w:p>
    <w:p w:rsidR="00000000" w:rsidDel="00000000" w:rsidP="00000000" w:rsidRDefault="00000000" w:rsidRPr="00000000" w14:paraId="000001C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Numeral incorporado por el Artículo 2 del Decreto Legislativo N° 1205, publicado</w:t>
      </w:r>
    </w:p>
    <w:p w:rsidR="00000000" w:rsidDel="00000000" w:rsidP="00000000" w:rsidRDefault="00000000" w:rsidRPr="00000000" w14:paraId="000001C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23 septiembre 2015.</w:t>
      </w:r>
    </w:p>
    <w:p w:rsidR="00000000" w:rsidDel="00000000" w:rsidP="00000000" w:rsidRDefault="00000000" w:rsidRPr="00000000" w14:paraId="000001C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44.- Criterios para determinar la gravedad de la infracción y graduar la multa.-</w:t>
      </w:r>
    </w:p>
    <w:p w:rsidR="00000000" w:rsidDel="00000000" w:rsidP="00000000" w:rsidRDefault="00000000" w:rsidRPr="00000000" w14:paraId="000001C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Comisión tendrá en consideración para determinar la gravedad de la infracción y la aplicación de las multas correspondientes, entre otros, los siguientes criterios:</w:t>
      </w:r>
    </w:p>
    <w:p w:rsidR="00000000" w:rsidDel="00000000" w:rsidP="00000000" w:rsidRDefault="00000000" w:rsidRPr="00000000" w14:paraId="000001D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El beneficio ilícito esperado por la realización de la infracción;</w:t>
      </w:r>
    </w:p>
    <w:p w:rsidR="00000000" w:rsidDel="00000000" w:rsidP="00000000" w:rsidRDefault="00000000" w:rsidRPr="00000000" w14:paraId="000001D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La probabilidad de detección de la infracción:</w:t>
      </w:r>
    </w:p>
    <w:p w:rsidR="00000000" w:rsidDel="00000000" w:rsidP="00000000" w:rsidRDefault="00000000" w:rsidRPr="00000000" w14:paraId="000001D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w:t>
        <w:tab/>
        <w:t xml:space="preserve">La modalidad y el alcance de la restricción de la competencia;</w:t>
      </w:r>
    </w:p>
    <w:p w:rsidR="00000000" w:rsidDel="00000000" w:rsidP="00000000" w:rsidRDefault="00000000" w:rsidRPr="00000000" w14:paraId="000001D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w:t>
        <w:tab/>
        <w:t xml:space="preserve">La dimensión del mercado afectado;</w:t>
      </w:r>
    </w:p>
    <w:p w:rsidR="00000000" w:rsidDel="00000000" w:rsidP="00000000" w:rsidRDefault="00000000" w:rsidRPr="00000000" w14:paraId="000001D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w:t>
        <w:tab/>
        <w:t xml:space="preserve">La cuota de mercado del infractor;</w:t>
      </w:r>
    </w:p>
    <w:p w:rsidR="00000000" w:rsidDel="00000000" w:rsidP="00000000" w:rsidRDefault="00000000" w:rsidRPr="00000000" w14:paraId="000001D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w:t>
        <w:tab/>
        <w:t xml:space="preserve">El efecto de la restricción de la competencia sobre los competidores efectivos o potenciales, sobre otras partes en el proceso económico y sobre los consumidores;</w:t>
      </w:r>
    </w:p>
    <w:p w:rsidR="00000000" w:rsidDel="00000000" w:rsidP="00000000" w:rsidRDefault="00000000" w:rsidRPr="00000000" w14:paraId="000001D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w:t>
        <w:tab/>
        <w:t xml:space="preserve">La duración de la restricción de la competencia;</w:t>
      </w:r>
    </w:p>
    <w:p w:rsidR="00000000" w:rsidDel="00000000" w:rsidP="00000000" w:rsidRDefault="00000000" w:rsidRPr="00000000" w14:paraId="000001D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w:t>
        <w:tab/>
        <w:t xml:space="preserve">La reincidencia de las conductas prohibidas; o,</w:t>
      </w:r>
    </w:p>
    <w:p w:rsidR="00000000" w:rsidDel="00000000" w:rsidP="00000000" w:rsidRDefault="00000000" w:rsidRPr="00000000" w14:paraId="000001D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w:t>
        <w:tab/>
        <w:t xml:space="preserve">La actuación procesal de la parte.</w:t>
      </w:r>
    </w:p>
    <w:p w:rsidR="00000000" w:rsidDel="00000000" w:rsidP="00000000" w:rsidRDefault="00000000" w:rsidRPr="00000000" w14:paraId="000001D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45.- Prescripción de la sanción.-</w:t>
      </w:r>
    </w:p>
    <w:p w:rsidR="00000000" w:rsidDel="00000000" w:rsidP="00000000" w:rsidRDefault="00000000" w:rsidRPr="00000000" w14:paraId="000001D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45.1.</w:t>
        <w:tab/>
        <w:t xml:space="preserve">La acción para exigir el cumplimiento de las sanciones prescribe a los tres (3) años contados desde el día siguiente a aquél en que la resolución por la que se impone la sanción quede firme.</w:t>
      </w:r>
    </w:p>
    <w:p w:rsidR="00000000" w:rsidDel="00000000" w:rsidP="00000000" w:rsidRDefault="00000000" w:rsidRPr="00000000" w14:paraId="000001D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45.2.</w:t>
        <w:tab/>
        <w:t xml:space="preserve">Interrumpirá la prescripción de la sanción, la iniciación, con conocimiento del interesado, del procedimiento de ejecución coactiva. El cómputo del plazo se volverá a iniciar si el procedimiento de ejecución coactiva permaneciera paralizado durante más de treinta (30) días hábiles por causa no imputable al infractor.</w:t>
      </w:r>
    </w:p>
    <w:p w:rsidR="00000000" w:rsidDel="00000000" w:rsidP="00000000" w:rsidRDefault="00000000" w:rsidRPr="00000000" w14:paraId="000001D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II</w:t>
      </w:r>
    </w:p>
    <w:p w:rsidR="00000000" w:rsidDel="00000000" w:rsidP="00000000" w:rsidRDefault="00000000" w:rsidRPr="00000000" w14:paraId="000001D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Medidas Correctivas</w:t>
      </w:r>
    </w:p>
    <w:p w:rsidR="00000000" w:rsidDel="00000000" w:rsidP="00000000" w:rsidRDefault="00000000" w:rsidRPr="00000000" w14:paraId="000001D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46.- Medidas correctivas.-</w:t>
      </w:r>
    </w:p>
    <w:p w:rsidR="00000000" w:rsidDel="00000000" w:rsidP="00000000" w:rsidRDefault="00000000" w:rsidRPr="00000000" w14:paraId="000001D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46.1.</w:t>
        <w:tab/>
        <w:t xml:space="preserve">Además de la sanción que se imponga por infracción a la presente Ley, la Comisión podrá dictar medidas correctivas conducentes a restablecer el proceso competitivo, la mismas que, entre otras, podrán consistir en:</w:t>
      </w:r>
    </w:p>
    <w:p w:rsidR="00000000" w:rsidDel="00000000" w:rsidP="00000000" w:rsidRDefault="00000000" w:rsidRPr="00000000" w14:paraId="000001E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El cese o la realización de actividades, inclusive bajo determinadas condiciones;</w:t>
      </w:r>
    </w:p>
    <w:p w:rsidR="00000000" w:rsidDel="00000000" w:rsidP="00000000" w:rsidRDefault="00000000" w:rsidRPr="00000000" w14:paraId="000001E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 De acuerdo con las circunstancias, la obligación de contratar, inclusive bajo determinadas condiciones; o,</w:t>
      </w:r>
    </w:p>
    <w:p w:rsidR="00000000" w:rsidDel="00000000" w:rsidP="00000000" w:rsidRDefault="00000000" w:rsidRPr="00000000" w14:paraId="000001E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 La inoponibilidad de las cláusulas o disposiciones anticompetitivas de actos jurídicos; o,</w:t>
      </w:r>
    </w:p>
    <w:p w:rsidR="00000000" w:rsidDel="00000000" w:rsidP="00000000" w:rsidRDefault="00000000" w:rsidRPr="00000000" w14:paraId="000001E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 El acceso a una asociación u organización de intermediación.</w:t>
      </w:r>
    </w:p>
    <w:p w:rsidR="00000000" w:rsidDel="00000000" w:rsidP="00000000" w:rsidRDefault="00000000" w:rsidRPr="00000000" w14:paraId="000001E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46.2.</w:t>
        <w:tab/>
        <w:t xml:space="preserve">El Tribunal tiene las mismas facultades atribuidas a la Comisión para el dictado de medidas correctivas. (*)</w:t>
      </w:r>
    </w:p>
    <w:p w:rsidR="00000000" w:rsidDel="00000000" w:rsidP="00000000" w:rsidRDefault="00000000" w:rsidRPr="00000000" w14:paraId="000001E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modificado por el Artículo 1 del Decreto Legislativo N° 1205, publicado el 23 septiembre 2015, cuyo texto es el siguiente:</w:t>
      </w:r>
    </w:p>
    <w:p w:rsidR="00000000" w:rsidDel="00000000" w:rsidP="00000000" w:rsidRDefault="00000000" w:rsidRPr="00000000" w14:paraId="000001E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46.- Medidas correctivas.-</w:t>
      </w:r>
    </w:p>
    <w:p w:rsidR="00000000" w:rsidDel="00000000" w:rsidP="00000000" w:rsidRDefault="00000000" w:rsidRPr="00000000" w14:paraId="000001E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46.1. Además de la sanción que se imponga por infracción a la presente Ley, la Comisión podrá dictar medidas correctivas conducentes a restablecer el proceso competitivo, las cuales, entre otras, podrán consistir en: (*)</w:t>
      </w:r>
    </w:p>
    <w:p w:rsidR="00000000" w:rsidDel="00000000" w:rsidP="00000000" w:rsidRDefault="00000000" w:rsidRPr="00000000" w14:paraId="000001E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 Extremo modificado por el Artículo 1 del Decreto Legislativo N° 1396, publicado el 07 septiembre 2018, cuyo texto es el siguiente:</w:t>
      </w:r>
    </w:p>
    <w:p w:rsidR="00000000" w:rsidDel="00000000" w:rsidP="00000000" w:rsidRDefault="00000000" w:rsidRPr="00000000" w14:paraId="000001E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”46.1. Además de la sanción que se imponga por infracción a la presente Ley, la Comisión podrá dictar medidas correctivas conducentes a restablecer el proceso competitivo o prevenir la comisión de conductas anticompetitivas, las cuales, entre otras, podrán consistir en:”</w:t>
      </w:r>
    </w:p>
    <w:p w:rsidR="00000000" w:rsidDel="00000000" w:rsidP="00000000" w:rsidRDefault="00000000" w:rsidRPr="00000000" w14:paraId="000001E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El cese o la realización de actividades, inclusive bajo determinadas condiciones;</w:t>
      </w:r>
    </w:p>
    <w:p w:rsidR="00000000" w:rsidDel="00000000" w:rsidP="00000000" w:rsidRDefault="00000000" w:rsidRPr="00000000" w14:paraId="000001E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 De acuerdo con las circunstancias, la obligación de contratar, inclusive bajo determinadas condiciones; o,</w:t>
      </w:r>
    </w:p>
    <w:p w:rsidR="00000000" w:rsidDel="00000000" w:rsidP="00000000" w:rsidRDefault="00000000" w:rsidRPr="00000000" w14:paraId="000001E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 La inoponibilidad de las cláusulas o disposiciones anticompetitivas de actos jurídicos; o,</w:t>
      </w:r>
    </w:p>
    <w:p w:rsidR="00000000" w:rsidDel="00000000" w:rsidP="00000000" w:rsidRDefault="00000000" w:rsidRPr="00000000" w14:paraId="000001E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 El acceso a una asociación u organización de intermediación.</w:t>
      </w:r>
    </w:p>
    <w:p w:rsidR="00000000" w:rsidDel="00000000" w:rsidP="00000000" w:rsidRDefault="00000000" w:rsidRPr="00000000" w14:paraId="000001E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 El desarrollo de programas de capacitación y de eliminación de riesgos de incumplimiento de la normativa sobre libre competencia.” (*)</w:t>
      </w:r>
    </w:p>
    <w:p w:rsidR="00000000" w:rsidDel="00000000" w:rsidP="00000000" w:rsidRDefault="00000000" w:rsidRPr="00000000" w14:paraId="000001E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Inciso e) incorporado por el Artículo 1 del Decreto Legislativo N° 1396, publicado el 07 septiembre 2018.</w:t>
      </w:r>
    </w:p>
    <w:p w:rsidR="00000000" w:rsidDel="00000000" w:rsidP="00000000" w:rsidRDefault="00000000" w:rsidRPr="00000000" w14:paraId="000001F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46.2.</w:t>
        <w:tab/>
        <w:t xml:space="preserve">La Comisión también podrá dictar medidas correctivas dirigidas a revertir los efectos lesivos, directos e inmediatos, de la conducta infractora.</w:t>
      </w:r>
    </w:p>
    <w:p w:rsidR="00000000" w:rsidDel="00000000" w:rsidP="00000000" w:rsidRDefault="00000000" w:rsidRPr="00000000" w14:paraId="000001F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46.3.</w:t>
        <w:tab/>
        <w:t xml:space="preserve">El Tribunal tiene las mismas facultades atribuidas a la Comisión para el dictado de medidas correctivas.</w:t>
      </w:r>
    </w:p>
    <w:p w:rsidR="00000000" w:rsidDel="00000000" w:rsidP="00000000" w:rsidRDefault="00000000" w:rsidRPr="00000000" w14:paraId="000001F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46.4.</w:t>
        <w:tab/>
        <w:t xml:space="preserve">La Comisión podrá expedir Lineamientos precisando los alcances del presente artículo, para su mejor aplicación.”</w:t>
      </w:r>
    </w:p>
    <w:p w:rsidR="00000000" w:rsidDel="00000000" w:rsidP="00000000" w:rsidRDefault="00000000" w:rsidRPr="00000000" w14:paraId="000001F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III</w:t>
      </w:r>
    </w:p>
    <w:p w:rsidR="00000000" w:rsidDel="00000000" w:rsidP="00000000" w:rsidRDefault="00000000" w:rsidRPr="00000000" w14:paraId="000001F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Multas coercitivas</w:t>
      </w:r>
    </w:p>
    <w:p w:rsidR="00000000" w:rsidDel="00000000" w:rsidP="00000000" w:rsidRDefault="00000000" w:rsidRPr="00000000" w14:paraId="000001F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47.- Multas coercitivas por incumplimiento de medidas cautelares.-</w:t>
      </w:r>
    </w:p>
    <w:p w:rsidR="00000000" w:rsidDel="00000000" w:rsidP="00000000" w:rsidRDefault="00000000" w:rsidRPr="00000000" w14:paraId="000001F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47.1.</w:t>
        <w:tab/>
        <w:t xml:space="preserve">Si el obligado a cumplir una medida cautelar ordenada por la Comisión o el Tribunal no lo hiciera, se le impondrá automáticamente una multa no menor de veinticinco (25) UIT ni mayor de ciento veinticinco (125) UIT, para cuya graduación se podrán tomar en cuenta los criterios señalados en el Artículo 44 de la presente Ley. La multa que corresponda deberá ser pagada dentro del plazo de cinco (5) días hábiles, vencidos los cuales se ordenará su cobranza coactiva.</w:t>
      </w:r>
    </w:p>
    <w:p w:rsidR="00000000" w:rsidDel="00000000" w:rsidP="00000000" w:rsidRDefault="00000000" w:rsidRPr="00000000" w14:paraId="000001F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47.2.</w:t>
        <w:tab/>
        <w:t xml:space="preserve">En caso de persistir el incumplimiento a que se refiere el párrafo anterior, la Comisión podrá imponer una nueva multa, duplicando sucesivamente el monto de la última multa impuesta, hasta el límite de mil (1 000) UIT. Las multas impuestas no impiden a la Comisión imponer una sanción distinta al final del procedimiento.</w:t>
      </w:r>
    </w:p>
    <w:p w:rsidR="00000000" w:rsidDel="00000000" w:rsidP="00000000" w:rsidRDefault="00000000" w:rsidRPr="00000000" w14:paraId="000001F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48.- Multas coercitivas por incumplimiento de medidas correctivas.-</w:t>
      </w:r>
    </w:p>
    <w:p w:rsidR="00000000" w:rsidDel="00000000" w:rsidP="00000000" w:rsidRDefault="00000000" w:rsidRPr="00000000" w14:paraId="000001F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48.1.</w:t>
        <w:tab/>
        <w:t xml:space="preserve">Si el obligado a cumplir una medida correctiva ordenada por la Comisión en su resolución final no lo hiciera, se le impondrá una multa coercitiva equivalente al veinticinco por ciento (25%) de la multa impuesta por infracción de la conducta anticompetitiva declarada. La multa coercitiva impuesta deberá ser pagada dentro del plazo de cinco (5) días hábiles, vencidos los cuales se ordenará su cobranza coactiva.</w:t>
      </w:r>
    </w:p>
    <w:p w:rsidR="00000000" w:rsidDel="00000000" w:rsidP="00000000" w:rsidRDefault="00000000" w:rsidRPr="00000000" w14:paraId="000001F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48.2.</w:t>
        <w:tab/>
        <w:t xml:space="preserve">En caso de persistir el incumplimiento a que se refiere el párrafo anterior, la Comisión podrá imponer una nueva multa coercitiva, duplicando sucesivamente el monto de la última multa coercitiva impuesta, hasta que se cumpla la medida correctiva ordenada y hasta el límite de dieciséis (16) veces el monto de la multa coercitiva originalmente impuesta.</w:t>
      </w:r>
    </w:p>
    <w:p w:rsidR="00000000" w:rsidDel="00000000" w:rsidP="00000000" w:rsidRDefault="00000000" w:rsidRPr="00000000" w14:paraId="000001F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48.3.</w:t>
        <w:tab/>
        <w:t xml:space="preserve">Las multas coercitivas impuestas no tienen naturaleza de sanción por infracción de la conducta anticompetitiva.</w:t>
      </w:r>
    </w:p>
    <w:p w:rsidR="00000000" w:rsidDel="00000000" w:rsidP="00000000" w:rsidRDefault="00000000" w:rsidRPr="00000000" w14:paraId="000001F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TÍTULO VII</w:t>
      </w:r>
    </w:p>
    <w:p w:rsidR="00000000" w:rsidDel="00000000" w:rsidP="00000000" w:rsidRDefault="00000000" w:rsidRPr="00000000" w14:paraId="000001F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PRETENSIÓN DE INDEMNIZACIÓN</w:t>
      </w:r>
    </w:p>
    <w:p w:rsidR="00000000" w:rsidDel="00000000" w:rsidP="00000000" w:rsidRDefault="00000000" w:rsidRPr="00000000" w14:paraId="000001F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49.- Indemnización por daños y perjuicios.-</w:t>
      </w:r>
    </w:p>
    <w:p w:rsidR="00000000" w:rsidDel="00000000" w:rsidP="00000000" w:rsidRDefault="00000000" w:rsidRPr="00000000" w14:paraId="000001F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Agotada la vía administrativa, toda persona que haya sufrido daños como consecuencia de conductas declaradas anticompetitivas por la Comisión, o, en su caso, por el Tribunal, incluso cuando no haya sido parte en el proceso seguido ante INDECOPI, y siempre y cuando sea capaz de mostrar un nexo causal con la conducta declarada anticompetitiva, podrá demandar ante el Poder Judicial la pretensión civil de indemnización por daños y perjuicios.</w:t>
      </w:r>
    </w:p>
    <w:p w:rsidR="00000000" w:rsidDel="00000000" w:rsidP="00000000" w:rsidRDefault="00000000" w:rsidRPr="00000000" w14:paraId="0000020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supuesto mencionado en el párrafo precedente el INDECOPI, previo acuerdo de su Consejo Directivo, se encuentra legitimado para iniciar, en defensa de los intereses difusos y de los intereses colectivos de los consumidores, un proceso judicial por indemnización por daños y perjuicios derivados de las conductas prohibidas por la presente norma, conforme a lo establecido por el artículo 82 del Código Procesal Civil. En este supuesto, se aplicará, en lo que corresponda, lo establecido por los artículos 130 y 131 de la Ley N0 29571, Código de Protección y</w:t>
      </w:r>
    </w:p>
    <w:p w:rsidR="00000000" w:rsidDel="00000000" w:rsidP="00000000" w:rsidRDefault="00000000" w:rsidRPr="00000000" w14:paraId="0000020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Defensa del Consumidor. ”(*)(**)</w:t>
      </w:r>
    </w:p>
    <w:p w:rsidR="00000000" w:rsidDel="00000000" w:rsidP="00000000" w:rsidRDefault="00000000" w:rsidRPr="00000000" w14:paraId="0000020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Segundo párrafo incorporado por el Artículo 2 del Decreto Legislativo N° 1205, publicado el 23 septiembre 2015.</w:t>
      </w:r>
    </w:p>
    <w:p w:rsidR="00000000" w:rsidDel="00000000" w:rsidP="00000000" w:rsidRDefault="00000000" w:rsidRPr="00000000" w14:paraId="0000020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Artículo modificado por el Artículo 1 del Decreto Legislativo N° 1396, publicado</w:t>
      </w:r>
    </w:p>
    <w:p w:rsidR="00000000" w:rsidDel="00000000" w:rsidP="00000000" w:rsidRDefault="00000000" w:rsidRPr="00000000" w14:paraId="0000020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07 septiembre 2018, cuyo texto es el siguiente:</w:t>
      </w:r>
    </w:p>
    <w:p w:rsidR="00000000" w:rsidDel="00000000" w:rsidP="00000000" w:rsidRDefault="00000000" w:rsidRPr="00000000" w14:paraId="0000020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49.- indemnización por daños y perjuicios</w:t>
      </w:r>
    </w:p>
    <w:p w:rsidR="00000000" w:rsidDel="00000000" w:rsidP="00000000" w:rsidRDefault="00000000" w:rsidRPr="00000000" w14:paraId="0000020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vez que la resolución administrativa declarando la existencia de una conducta anticompetitiva quedara firme, toda persona que haya sufrido daños como consecuencia de esta conducta, incluso cuando no haya sido parte en el proceso seguido ante INDECOPI, y siempre y cuando sea capaz de mostrar un nexo causal con la conducta declarada anticompetitiva, podrá demandar ante el Poder Judicial la pretensión civil de indemnización por daños y perjuicios.</w:t>
      </w:r>
    </w:p>
    <w:p w:rsidR="00000000" w:rsidDel="00000000" w:rsidP="00000000" w:rsidRDefault="00000000" w:rsidRPr="00000000" w14:paraId="0000020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supuesto mencionado en el párrafo precedente, la Comisión, previo informe favorable de la Secretaría Técnica, se encuentra legitimada para iniciar, en defensa de los intereses difusos y de los intereses colectivos de los consumidores, un proceso judicial por indemnización por daños y perjuicios derivados de las conductas prohibidas por la presente norma, conforme a lo establecido por el artículo 82 del Código Procesal Civil, para lo cual deberá verificarse la existencia de los presupuestos procesales correspondientes. Sin perjuicio de ello, los plazos, reglas, condiciones o restricciones particulares necesarios para el ejercicio de esta acción, serán aprobados mediante lineamientos de la Comisión, a propuesta de la Secretaría Técnica.”</w:t>
      </w:r>
    </w:p>
    <w:p w:rsidR="00000000" w:rsidDel="00000000" w:rsidP="00000000" w:rsidRDefault="00000000" w:rsidRPr="00000000" w14:paraId="0000020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DISPOSICIÓN COMPLEMENTARIA TRANSITORIA</w:t>
      </w:r>
    </w:p>
    <w:p w:rsidR="00000000" w:rsidDel="00000000" w:rsidP="00000000" w:rsidRDefault="00000000" w:rsidRPr="00000000" w14:paraId="0000020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ÚNICA.- Aplicación de la presente Ley a los procedimientos en trámite.-</w:t>
      </w:r>
    </w:p>
    <w:p w:rsidR="00000000" w:rsidDel="00000000" w:rsidP="00000000" w:rsidRDefault="00000000" w:rsidRPr="00000000" w14:paraId="0000020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disposiciones de la presente Ley de naturaleza procesal se aplicarán a los procedimientos en trámite bajo el Decreto Legislativo N° 701, en la etapa en que se encuentren.</w:t>
      </w:r>
    </w:p>
    <w:p w:rsidR="00000000" w:rsidDel="00000000" w:rsidP="00000000" w:rsidRDefault="00000000" w:rsidRPr="00000000" w14:paraId="0000020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DISPOSICIONES COMPLEMENTARIAS DEROGATORIAS</w:t>
      </w:r>
    </w:p>
    <w:p w:rsidR="00000000" w:rsidDel="00000000" w:rsidP="00000000" w:rsidRDefault="00000000" w:rsidRPr="00000000" w14:paraId="0000020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PRIMERA.- Derogación genérica.-</w:t>
      </w:r>
    </w:p>
    <w:p w:rsidR="00000000" w:rsidDel="00000000" w:rsidP="00000000" w:rsidRDefault="00000000" w:rsidRPr="00000000" w14:paraId="0000020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Esta Ley es de orden público y deroga todas las disposiciones legales o administrativas, de igual o inferior rango, que se le opongan o contradigan.</w:t>
      </w:r>
    </w:p>
    <w:p w:rsidR="00000000" w:rsidDel="00000000" w:rsidP="00000000" w:rsidRDefault="00000000" w:rsidRPr="00000000" w14:paraId="0000020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SEGUNDA.- Derogación expresa.-</w:t>
      </w:r>
    </w:p>
    <w:p w:rsidR="00000000" w:rsidDel="00000000" w:rsidP="00000000" w:rsidRDefault="00000000" w:rsidRPr="00000000" w14:paraId="0000020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Quedan derogadas expresamente a partir de la vigencia de la presente Ley, las siguientes normas:</w:t>
      </w:r>
    </w:p>
    <w:p w:rsidR="00000000" w:rsidDel="00000000" w:rsidP="00000000" w:rsidRDefault="00000000" w:rsidRPr="00000000" w14:paraId="0000021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w:t>
        <w:tab/>
        <w:t xml:space="preserve">El Decreto Legislativo N° 701 y sus normas modificatorias, complementarias, sustitutorias y reglamentarias; y,</w:t>
      </w:r>
    </w:p>
    <w:p w:rsidR="00000000" w:rsidDel="00000000" w:rsidP="00000000" w:rsidRDefault="00000000" w:rsidRPr="00000000" w14:paraId="0000021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w:t>
        <w:tab/>
        <w:t xml:space="preserve">Los Artículos 232 y 233 y el Numeral 3 del Artículo 241 del Código Penal. DISPOSICIONES COMPLEMENTARIAS FINALES</w:t>
      </w:r>
    </w:p>
    <w:p w:rsidR="00000000" w:rsidDel="00000000" w:rsidP="00000000" w:rsidRDefault="00000000" w:rsidRPr="00000000" w14:paraId="0000021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PRIMERA.- Competencia primaria.-</w:t>
      </w:r>
    </w:p>
    <w:p w:rsidR="00000000" w:rsidDel="00000000" w:rsidP="00000000" w:rsidRDefault="00000000" w:rsidRPr="00000000" w14:paraId="0000021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control de las conductas anticompetitivas se encuentra regido por el principio de competencia primaria, el cual corresponde al INDECOPI y al OSIPTEL, según lo establecido en las leyes respectivas. No podrá recurrirse al Poder Judicial sin antes haber agotado las instancias administrativas ante dichos organismos.</w:t>
      </w:r>
    </w:p>
    <w:p w:rsidR="00000000" w:rsidDel="00000000" w:rsidP="00000000" w:rsidRDefault="00000000" w:rsidRPr="00000000" w14:paraId="0000021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SEGUNDA.- Prácticas anticompetitivas en contrataciones del Estado.-</w:t>
      </w:r>
    </w:p>
    <w:p w:rsidR="00000000" w:rsidDel="00000000" w:rsidP="00000000" w:rsidRDefault="00000000" w:rsidRPr="00000000" w14:paraId="0000021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conformidad con lo dispuesto en el Artículo 11 del Decreto Legislativo N° 1017, Ley de Contrataciones del Estado, cuando el Tribunal de Contrataciones del Estado identifique alguna conducta que pudiera constituir una práctica anticompetitiva en los términos de esta Ley, comunicará tal hecho al INDECOPI para que éste, a través de sus órganos competentes, y de ser el caso, inicie el procedimiento sancionador correspondiente y determine la responsabilidad que pudiere existir.</w:t>
      </w:r>
    </w:p>
    <w:p w:rsidR="00000000" w:rsidDel="00000000" w:rsidP="00000000" w:rsidRDefault="00000000" w:rsidRPr="00000000" w14:paraId="0000021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Unicamente en caso de que el INDECOPI determinara la existencia de una infracción y ésta quedara firme, el Organismo Supervisor de las Contrataciones del Estado - OSCE procederá a la inscripción de los infractores en el registro de inhabilitados para contratar con el Estado que corresponda. (*)</w:t>
      </w:r>
    </w:p>
    <w:p w:rsidR="00000000" w:rsidDel="00000000" w:rsidP="00000000" w:rsidRDefault="00000000" w:rsidRPr="00000000" w14:paraId="0000021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De conformidad con la Sexta Disposición Complementaria Final del Decreto Legislativo N° 1444, publicado el 16 septiembre 2018, en el marco de lo regulado en la presente Disposición, cuando el Instituto Nacional de Defensa de la Competencia y de la Protección de la Propiedad Intelectual (INDECOPI) determina una infracción a dicha Ley calificada como muy grave y la sanción quede firme, el Organismo Supervisor de las Contrataciones del Estado (OSCE) procede a la inscripción de los infractores en el registro de inhabilitados o el que haga sus veces para contratar con el Estado por el plazo de un año.</w:t>
      </w:r>
    </w:p>
    <w:p w:rsidR="00000000" w:rsidDel="00000000" w:rsidP="00000000" w:rsidRDefault="00000000" w:rsidRPr="00000000" w14:paraId="0000021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TERCERA.-Investigación de conductas con efectos fuera del país.-</w:t>
      </w:r>
    </w:p>
    <w:p w:rsidR="00000000" w:rsidDel="00000000" w:rsidP="00000000" w:rsidRDefault="00000000" w:rsidRPr="00000000" w14:paraId="0000021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marco exclusivo de un acuerdo internacional, y en aplicación del principio de reciprocidad, la Comisión podrá investigar, de conformidad con la presente Ley, conductas anticompetitivas desarrolladas en el territorio nacional pero con efectos en uno o más países que forman parte del referido acuerdo.</w:t>
      </w:r>
    </w:p>
    <w:p w:rsidR="00000000" w:rsidDel="00000000" w:rsidP="00000000" w:rsidRDefault="00000000" w:rsidRPr="00000000" w14:paraId="0000021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igual modo, en el desarrollo de las investigaciones llevadas a cabo con arreglo a un acuerdo internacional, y en aplicación del principio de reciprocidad, la Comisión podrá intercambiar información, incluyendo información confidencial, con las autoridades competentes de los países</w:t>
      </w:r>
    </w:p>
    <w:p w:rsidR="00000000" w:rsidDel="00000000" w:rsidP="00000000" w:rsidRDefault="00000000" w:rsidRPr="00000000" w14:paraId="0000021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que formen parte de dichos Acuerdos. (*)</w:t>
      </w:r>
    </w:p>
    <w:p w:rsidR="00000000" w:rsidDel="00000000" w:rsidP="00000000" w:rsidRDefault="00000000" w:rsidRPr="00000000" w14:paraId="0000021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Disposición modificada por el Artículo 1 del Decreto Legislativo N° 1205, publicado el 23 septiembre 2015, cuyo texto es el siguiente:</w:t>
      </w:r>
    </w:p>
    <w:p w:rsidR="00000000" w:rsidDel="00000000" w:rsidP="00000000" w:rsidRDefault="00000000" w:rsidRPr="00000000" w14:paraId="0000021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"TERCERA.- Cooperación internacional.-</w:t>
      </w:r>
    </w:p>
    <w:p w:rsidR="00000000" w:rsidDel="00000000" w:rsidP="00000000" w:rsidRDefault="00000000" w:rsidRPr="00000000" w14:paraId="0000021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marco de un acuerdo internacional o de un convenio con una autoridad de competencia extranjera, la Secretaría Técnica podrá investigar, de conformidad con la presente Ley, conductas anticompetitivas desarrolladas en el territorio nacional pero con efectos en uno o más países que formen parte de dichos acuerdos o convenios.</w:t>
      </w:r>
    </w:p>
    <w:p w:rsidR="00000000" w:rsidDel="00000000" w:rsidP="00000000" w:rsidRDefault="00000000" w:rsidRPr="00000000" w14:paraId="0000021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igual modo, en el desarrollo de las investigaciones llevadas a cabo con arreglo a un acuerdo internacional o a un convenio con una autoridad de competencia extranjera, la Secretaría Técnica podrá intercambiar información, incluyendo información confidencial, con las autoridades competentes de los países que formen parte de dichos acuerdos o convenios. Esta facultad se ejerce sin perjuicio del deber de reserva aplicable al trámite de solicitudes de exoneración de sanción, conforme a lo establecido en el Artículo 26 de la presente Ley.</w:t>
      </w:r>
    </w:p>
    <w:p w:rsidR="00000000" w:rsidDel="00000000" w:rsidP="00000000" w:rsidRDefault="00000000" w:rsidRPr="00000000" w14:paraId="0000022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Secretaría Técnica y la Comisión podrán notificar a los agentes económicos investigados cuyos domicilios se encuentren en el extranjero, a través de la correspondiente oficina consular del Perú, en atención al ejercicio de la función notarial prevista en el Reglamento Consular, sujeto a la respectiva Tarifa de Derechos Consulares.”</w:t>
      </w:r>
    </w:p>
    <w:p w:rsidR="00000000" w:rsidDel="00000000" w:rsidP="00000000" w:rsidRDefault="00000000" w:rsidRPr="00000000" w14:paraId="0000022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CUARTA.- Vigencia.-</w:t>
      </w:r>
    </w:p>
    <w:p w:rsidR="00000000" w:rsidDel="00000000" w:rsidP="00000000" w:rsidRDefault="00000000" w:rsidRPr="00000000" w14:paraId="0000022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presente Ley entrará en vigencia a los treinta (30) días de su publicación en el Diario Oficial El Peruano.</w:t>
      </w:r>
    </w:p>
    <w:p w:rsidR="00000000" w:rsidDel="00000000" w:rsidP="00000000" w:rsidRDefault="00000000" w:rsidRPr="00000000" w14:paraId="0000022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“QUINTA.- Cooperación de las entidades de la Administración Pública.-</w:t>
      </w:r>
    </w:p>
    <w:p w:rsidR="00000000" w:rsidDel="00000000" w:rsidP="00000000" w:rsidRDefault="00000000" w:rsidRPr="00000000" w14:paraId="0000022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entidades de la Administración Pública están obligadas a entregar la información que requiera la Secretaría Técnica para el cumplimiento de sus funciones. Esta facultad se ejerce sin perjuicio de la reserva tributaria y el secreto bancario, conforme a la normativa de la materia. La información que tenga carácter reservado recibirá un tratamiento equivalente por parte de la Secretaría Técnica. ”(*)</w:t>
      </w:r>
    </w:p>
    <w:p w:rsidR="00000000" w:rsidDel="00000000" w:rsidP="00000000" w:rsidRDefault="00000000" w:rsidRPr="00000000" w14:paraId="0000022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Disposición incorporada por el Artículo 2 del Decreto Legislativo N° 1205, publicado el 23 septiembre 2015.</w:t>
      </w:r>
    </w:p>
    <w:p w:rsidR="00000000" w:rsidDel="00000000" w:rsidP="00000000" w:rsidRDefault="00000000" w:rsidRPr="00000000" w14:paraId="0000022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TANTO:</w:t>
      </w:r>
    </w:p>
    <w:p w:rsidR="00000000" w:rsidDel="00000000" w:rsidP="00000000" w:rsidRDefault="00000000" w:rsidRPr="00000000" w14:paraId="0000022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Mando se publique y cumpla, dando cuenta al Congreso de la República.</w:t>
      </w:r>
    </w:p>
    <w:p w:rsidR="00000000" w:rsidDel="00000000" w:rsidP="00000000" w:rsidRDefault="00000000" w:rsidRPr="00000000" w14:paraId="0000022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Dado en la Casa de Gobierno, en Lima, a los veinticuatro días del mes de junio del año dos mil ocho.</w:t>
      </w:r>
    </w:p>
    <w:p w:rsidR="00000000" w:rsidDel="00000000" w:rsidP="00000000" w:rsidRDefault="00000000" w:rsidRPr="00000000" w14:paraId="0000022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ALAN GARCÍA PÉREZ Presidente Constitucional de la República</w:t>
      </w:r>
    </w:p>
    <w:p w:rsidR="00000000" w:rsidDel="00000000" w:rsidP="00000000" w:rsidRDefault="00000000" w:rsidRPr="00000000" w14:paraId="0000022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JORGE DEL CASTILLO GÁLVEZ Presidente del Consejo de Ministros</w:t>
      </w:r>
    </w:p>
    <w:sectPr>
      <w:pgSz w:h="15840" w:w="12240" w:orient="portrait"/>
      <w:pgMar w:bottom="1440" w:top="1440" w:left="1080" w:right="1080" w:header="0" w:footer="3"/>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evenAndOddHeaders w:val="1"/>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Helvetica Neue" w:cs="Helvetica Neue" w:eastAsia="Helvetica Neue" w:hAnsi="Helvetica Neue"/>
        <w:sz w:val="24"/>
        <w:szCs w:val="24"/>
        <w:lang w:val="es-ES"/>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rPr>
      <w:color w:val="00000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rPr>
      <w:color w:val="0066cc"/>
      <w:u w:val="single"/>
    </w:rPr>
  </w:style>
  <w:style w:type="character" w:styleId="Ttulo1" w:customStyle="1">
    <w:name w:val="Título #1_"/>
    <w:basedOn w:val="Fuentedeprrafopredeter"/>
    <w:link w:val="Ttulo10"/>
    <w:rPr>
      <w:rFonts w:ascii="Times New Roman" w:cs="Times New Roman" w:eastAsia="Times New Roman" w:hAnsi="Times New Roman"/>
      <w:b w:val="1"/>
      <w:bCs w:val="1"/>
      <w:i w:val="0"/>
      <w:iCs w:val="0"/>
      <w:smallCaps w:val="0"/>
      <w:strike w:val="0"/>
      <w:sz w:val="36"/>
      <w:szCs w:val="36"/>
      <w:u w:val="none"/>
    </w:rPr>
  </w:style>
  <w:style w:type="character" w:styleId="Cuerpodeltexto3" w:customStyle="1">
    <w:name w:val="Cuerpo del texto (3)_"/>
    <w:basedOn w:val="Fuentedeprrafopredeter"/>
    <w:link w:val="Cuerpodeltexto30"/>
    <w:rPr>
      <w:rFonts w:ascii="Times New Roman" w:cs="Times New Roman" w:eastAsia="Times New Roman" w:hAnsi="Times New Roman"/>
      <w:b w:val="1"/>
      <w:bCs w:val="1"/>
      <w:i w:val="0"/>
      <w:iCs w:val="0"/>
      <w:smallCaps w:val="0"/>
      <w:strike w:val="0"/>
      <w:sz w:val="24"/>
      <w:szCs w:val="24"/>
      <w:u w:val="none"/>
    </w:rPr>
  </w:style>
  <w:style w:type="character" w:styleId="Cuerpodeltexto31" w:customStyle="1">
    <w:name w:val="Cuerpo del texto (3)"/>
    <w:basedOn w:val="Cuerpodeltexto3"/>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Cuerpodeltexto32" w:customStyle="1">
    <w:name w:val="Cuerpo del texto (3)"/>
    <w:basedOn w:val="Cuerpodeltexto3"/>
    <w:rPr>
      <w:rFonts w:ascii="Times New Roman" w:cs="Times New Roman" w:eastAsia="Times New Roman" w:hAnsi="Times New Roman"/>
      <w:b w:val="1"/>
      <w:bCs w:val="1"/>
      <w:i w:val="0"/>
      <w:iCs w:val="0"/>
      <w:smallCaps w:val="0"/>
      <w:strike w:val="0"/>
      <w:color w:val="000000"/>
      <w:spacing w:val="0"/>
      <w:w w:val="100"/>
      <w:position w:val="0"/>
      <w:sz w:val="24"/>
      <w:szCs w:val="24"/>
      <w:u w:val="single"/>
      <w:lang w:bidi="es-ES" w:eastAsia="es-ES" w:val="es-ES"/>
    </w:rPr>
  </w:style>
  <w:style w:type="character" w:styleId="Cuerpodeltexto3Sinnegrita" w:customStyle="1">
    <w:name w:val="Cuerpo del texto (3) + Sin negrita"/>
    <w:basedOn w:val="Cuerpodeltexto3"/>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Cuerpodeltexto4" w:customStyle="1">
    <w:name w:val="Cuerpo del texto (4)_"/>
    <w:basedOn w:val="Fuentedeprrafopredeter"/>
    <w:link w:val="Cuerpodeltexto40"/>
    <w:rPr>
      <w:rFonts w:ascii="Times New Roman" w:cs="Times New Roman" w:eastAsia="Times New Roman" w:hAnsi="Times New Roman"/>
      <w:b w:val="0"/>
      <w:bCs w:val="0"/>
      <w:i w:val="0"/>
      <w:iCs w:val="0"/>
      <w:smallCaps w:val="0"/>
      <w:strike w:val="0"/>
      <w:sz w:val="15"/>
      <w:szCs w:val="15"/>
      <w:u w:val="none"/>
    </w:rPr>
  </w:style>
  <w:style w:type="character" w:styleId="Cuerpodeltexto41" w:customStyle="1">
    <w:name w:val="Cuerpo del texto (4)"/>
    <w:basedOn w:val="Cuerpodeltexto4"/>
    <w:rPr>
      <w:rFonts w:ascii="Times New Roman" w:cs="Times New Roman" w:eastAsia="Times New Roman" w:hAnsi="Times New Roman"/>
      <w:b w:val="0"/>
      <w:bCs w:val="0"/>
      <w:i w:val="0"/>
      <w:iCs w:val="0"/>
      <w:smallCaps w:val="0"/>
      <w:strike w:val="0"/>
      <w:color w:val="000000"/>
      <w:spacing w:val="0"/>
      <w:w w:val="100"/>
      <w:position w:val="0"/>
      <w:sz w:val="15"/>
      <w:szCs w:val="15"/>
      <w:u w:val="single"/>
      <w:lang w:bidi="es-ES" w:eastAsia="es-ES" w:val="es-ES"/>
    </w:rPr>
  </w:style>
  <w:style w:type="character" w:styleId="Cuerpodeltexto42" w:customStyle="1">
    <w:name w:val="Cuerpo del texto (4)"/>
    <w:basedOn w:val="Cuerpodeltexto4"/>
    <w:rPr>
      <w:rFonts w:ascii="Times New Roman" w:cs="Times New Roman" w:eastAsia="Times New Roman" w:hAnsi="Times New Roman"/>
      <w:b w:val="0"/>
      <w:bCs w:val="0"/>
      <w:i w:val="0"/>
      <w:iCs w:val="0"/>
      <w:smallCaps w:val="0"/>
      <w:strike w:val="0"/>
      <w:color w:val="000000"/>
      <w:spacing w:val="0"/>
      <w:w w:val="100"/>
      <w:position w:val="0"/>
      <w:sz w:val="15"/>
      <w:szCs w:val="15"/>
      <w:u w:val="single"/>
      <w:lang w:bidi="es-ES" w:eastAsia="es-ES" w:val="es-ES"/>
    </w:rPr>
  </w:style>
  <w:style w:type="character" w:styleId="Cuerpodeltexto2" w:customStyle="1">
    <w:name w:val="Cuerpo del texto (2)_"/>
    <w:basedOn w:val="Fuentedeprrafopredeter"/>
    <w:link w:val="Cuerpodeltexto20"/>
    <w:rPr>
      <w:rFonts w:ascii="Times New Roman" w:cs="Times New Roman" w:eastAsia="Times New Roman" w:hAnsi="Times New Roman"/>
      <w:b w:val="0"/>
      <w:bCs w:val="0"/>
      <w:i w:val="0"/>
      <w:iCs w:val="0"/>
      <w:smallCaps w:val="0"/>
      <w:strike w:val="0"/>
      <w:u w:val="none"/>
    </w:rPr>
  </w:style>
  <w:style w:type="character" w:styleId="Cuerpodeltexto5" w:customStyle="1">
    <w:name w:val="Cuerpo del texto (5)_"/>
    <w:basedOn w:val="Fuentedeprrafopredeter"/>
    <w:link w:val="Cuerpodeltexto50"/>
    <w:rPr>
      <w:rFonts w:ascii="Arial" w:cs="Arial" w:eastAsia="Arial" w:hAnsi="Arial"/>
      <w:b w:val="0"/>
      <w:bCs w:val="0"/>
      <w:i w:val="0"/>
      <w:iCs w:val="0"/>
      <w:smallCaps w:val="0"/>
      <w:strike w:val="0"/>
      <w:sz w:val="20"/>
      <w:szCs w:val="20"/>
      <w:u w:val="none"/>
    </w:rPr>
  </w:style>
  <w:style w:type="character" w:styleId="Cuerpodeltexto5TimesNewRoman12ptoNegrita" w:customStyle="1">
    <w:name w:val="Cuerpo del texto (5) + Times New Roman;12 pto;Negrita"/>
    <w:basedOn w:val="Cuerpodeltexto5"/>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Ttulo2" w:customStyle="1">
    <w:name w:val="Título #2_"/>
    <w:basedOn w:val="Fuentedeprrafopredeter"/>
    <w:link w:val="Ttulo20"/>
    <w:rPr>
      <w:rFonts w:ascii="Times New Roman" w:cs="Times New Roman" w:eastAsia="Times New Roman" w:hAnsi="Times New Roman"/>
      <w:b w:val="1"/>
      <w:bCs w:val="1"/>
      <w:i w:val="0"/>
      <w:iCs w:val="0"/>
      <w:smallCaps w:val="0"/>
      <w:strike w:val="0"/>
      <w:sz w:val="24"/>
      <w:szCs w:val="24"/>
      <w:u w:val="none"/>
    </w:rPr>
  </w:style>
  <w:style w:type="character" w:styleId="Ttulo21" w:customStyle="1">
    <w:name w:val="Título #2"/>
    <w:basedOn w:val="Ttulo2"/>
    <w:rPr>
      <w:rFonts w:ascii="Times New Roman" w:cs="Times New Roman" w:eastAsia="Times New Roman" w:hAnsi="Times New Roman"/>
      <w:b w:val="1"/>
      <w:bCs w:val="1"/>
      <w:i w:val="0"/>
      <w:iCs w:val="0"/>
      <w:smallCaps w:val="0"/>
      <w:strike w:val="0"/>
      <w:color w:val="000000"/>
      <w:spacing w:val="0"/>
      <w:w w:val="100"/>
      <w:position w:val="0"/>
      <w:sz w:val="24"/>
      <w:szCs w:val="24"/>
      <w:u w:val="single"/>
      <w:lang w:bidi="es-ES" w:eastAsia="es-ES" w:val="es-ES"/>
    </w:rPr>
  </w:style>
  <w:style w:type="character" w:styleId="Cuerpodeltexto2Negrita" w:customStyle="1">
    <w:name w:val="Cuerpo del texto (2) + Negrita"/>
    <w:basedOn w:val="Cuerpodeltexto2"/>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Cuerpodeltexto6" w:customStyle="1">
    <w:name w:val="Cuerpo del texto (6)_"/>
    <w:basedOn w:val="Fuentedeprrafopredeter"/>
    <w:link w:val="Cuerpodeltexto60"/>
    <w:rPr>
      <w:rFonts w:ascii="Times New Roman" w:cs="Times New Roman" w:eastAsia="Times New Roman" w:hAnsi="Times New Roman"/>
      <w:b w:val="0"/>
      <w:bCs w:val="0"/>
      <w:i w:val="0"/>
      <w:iCs w:val="0"/>
      <w:smallCaps w:val="0"/>
      <w:strike w:val="0"/>
      <w:sz w:val="15"/>
      <w:szCs w:val="15"/>
      <w:u w:val="none"/>
    </w:rPr>
  </w:style>
  <w:style w:type="character" w:styleId="Cuerpodeltexto61" w:customStyle="1">
    <w:name w:val="Cuerpo del texto (6)"/>
    <w:basedOn w:val="Cuerpodeltexto6"/>
    <w:rPr>
      <w:rFonts w:ascii="Times New Roman" w:cs="Times New Roman" w:eastAsia="Times New Roman" w:hAnsi="Times New Roman"/>
      <w:b w:val="0"/>
      <w:bCs w:val="0"/>
      <w:i w:val="0"/>
      <w:iCs w:val="0"/>
      <w:smallCaps w:val="0"/>
      <w:strike w:val="0"/>
      <w:color w:val="000000"/>
      <w:spacing w:val="0"/>
      <w:w w:val="100"/>
      <w:position w:val="0"/>
      <w:sz w:val="15"/>
      <w:szCs w:val="15"/>
      <w:u w:val="single"/>
      <w:lang w:bidi="es-ES" w:eastAsia="es-ES" w:val="es-ES"/>
    </w:rPr>
  </w:style>
  <w:style w:type="character" w:styleId="Cuerpodeltexto7" w:customStyle="1">
    <w:name w:val="Cuerpo del texto (7)_"/>
    <w:basedOn w:val="Fuentedeprrafopredeter"/>
    <w:link w:val="Cuerpodeltexto70"/>
    <w:rPr>
      <w:rFonts w:ascii="Times New Roman" w:cs="Times New Roman" w:eastAsia="Times New Roman" w:hAnsi="Times New Roman"/>
      <w:b w:val="0"/>
      <w:bCs w:val="0"/>
      <w:i w:val="1"/>
      <w:iCs w:val="1"/>
      <w:smallCaps w:val="0"/>
      <w:strike w:val="0"/>
      <w:sz w:val="15"/>
      <w:szCs w:val="15"/>
      <w:u w:val="none"/>
    </w:rPr>
  </w:style>
  <w:style w:type="character" w:styleId="Cuerpodeltexto712ptoNegritaSincursiva" w:customStyle="1">
    <w:name w:val="Cuerpo del texto (7) + 12 pto;Negrita;Sin cursiva"/>
    <w:basedOn w:val="Cuerpodeltexto7"/>
    <w:rPr>
      <w:rFonts w:ascii="Times New Roman" w:cs="Times New Roman" w:eastAsia="Times New Roman" w:hAnsi="Times New Roman"/>
      <w:b w:val="1"/>
      <w:bCs w:val="1"/>
      <w:i w:val="1"/>
      <w:iCs w:val="1"/>
      <w:smallCaps w:val="0"/>
      <w:strike w:val="0"/>
      <w:color w:val="000000"/>
      <w:spacing w:val="0"/>
      <w:w w:val="100"/>
      <w:position w:val="0"/>
      <w:sz w:val="24"/>
      <w:szCs w:val="24"/>
      <w:u w:val="none"/>
      <w:lang w:bidi="es-ES" w:eastAsia="es-ES" w:val="es-ES"/>
    </w:rPr>
  </w:style>
  <w:style w:type="character" w:styleId="Cuerpodeltexto8" w:customStyle="1">
    <w:name w:val="Cuerpo del texto (8)_"/>
    <w:basedOn w:val="Fuentedeprrafopredeter"/>
    <w:link w:val="Cuerpodeltexto80"/>
    <w:rPr>
      <w:rFonts w:ascii="Times New Roman" w:cs="Times New Roman" w:eastAsia="Times New Roman" w:hAnsi="Times New Roman"/>
      <w:b w:val="0"/>
      <w:bCs w:val="0"/>
      <w:i w:val="1"/>
      <w:iCs w:val="1"/>
      <w:smallCaps w:val="0"/>
      <w:strike w:val="0"/>
      <w:sz w:val="15"/>
      <w:szCs w:val="15"/>
      <w:u w:val="none"/>
    </w:rPr>
  </w:style>
  <w:style w:type="character" w:styleId="Cuerpodeltexto8Sincursiva" w:customStyle="1">
    <w:name w:val="Cuerpo del texto (8) + Sin cursiva"/>
    <w:basedOn w:val="Cuerpodeltexto8"/>
    <w:rPr>
      <w:rFonts w:ascii="Times New Roman" w:cs="Times New Roman" w:eastAsia="Times New Roman" w:hAnsi="Times New Roman"/>
      <w:b w:val="0"/>
      <w:bCs w:val="0"/>
      <w:i w:val="1"/>
      <w:iCs w:val="1"/>
      <w:smallCaps w:val="0"/>
      <w:strike w:val="0"/>
      <w:color w:val="000000"/>
      <w:spacing w:val="0"/>
      <w:w w:val="100"/>
      <w:position w:val="0"/>
      <w:sz w:val="15"/>
      <w:szCs w:val="15"/>
      <w:u w:val="none"/>
      <w:lang w:bidi="es-ES" w:eastAsia="es-ES" w:val="es-ES"/>
    </w:rPr>
  </w:style>
  <w:style w:type="character" w:styleId="Cuerpodeltexto812ptoNegritaSincursiva" w:customStyle="1">
    <w:name w:val="Cuerpo del texto (8) + 12 pto;Negrita;Sin cursiva"/>
    <w:basedOn w:val="Cuerpodeltexto8"/>
    <w:rPr>
      <w:rFonts w:ascii="Times New Roman" w:cs="Times New Roman" w:eastAsia="Times New Roman" w:hAnsi="Times New Roman"/>
      <w:b w:val="1"/>
      <w:bCs w:val="1"/>
      <w:i w:val="1"/>
      <w:iCs w:val="1"/>
      <w:smallCaps w:val="0"/>
      <w:strike w:val="0"/>
      <w:color w:val="000000"/>
      <w:spacing w:val="0"/>
      <w:w w:val="100"/>
      <w:position w:val="0"/>
      <w:sz w:val="24"/>
      <w:szCs w:val="24"/>
      <w:u w:val="none"/>
      <w:lang w:bidi="es-ES" w:eastAsia="es-ES" w:val="es-ES"/>
    </w:rPr>
  </w:style>
  <w:style w:type="character" w:styleId="Cuerpodeltexto5Negrita" w:customStyle="1">
    <w:name w:val="Cuerpo del texto (5) + Negrita"/>
    <w:basedOn w:val="Cuerpodeltexto5"/>
    <w:rPr>
      <w:rFonts w:ascii="Arial" w:cs="Arial" w:eastAsia="Arial" w:hAnsi="Arial"/>
      <w:b w:val="1"/>
      <w:bCs w:val="1"/>
      <w:i w:val="0"/>
      <w:iCs w:val="0"/>
      <w:smallCaps w:val="0"/>
      <w:strike w:val="0"/>
      <w:color w:val="000000"/>
      <w:spacing w:val="0"/>
      <w:w w:val="100"/>
      <w:position w:val="0"/>
      <w:sz w:val="20"/>
      <w:szCs w:val="20"/>
      <w:u w:val="none"/>
      <w:lang w:bidi="es-ES" w:eastAsia="es-ES" w:val="es-ES"/>
    </w:rPr>
  </w:style>
  <w:style w:type="character" w:styleId="Ttulo2Sinnegrita" w:customStyle="1">
    <w:name w:val="Título #2 + Sin negrita"/>
    <w:basedOn w:val="Ttulo2"/>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Cuerpodeltexto9" w:customStyle="1">
    <w:name w:val="Cuerpo del texto (9)_"/>
    <w:basedOn w:val="Fuentedeprrafopredeter"/>
    <w:link w:val="Cuerpodeltexto90"/>
    <w:rPr>
      <w:rFonts w:ascii="Times New Roman" w:cs="Times New Roman" w:eastAsia="Times New Roman" w:hAnsi="Times New Roman"/>
      <w:b w:val="1"/>
      <w:bCs w:val="1"/>
      <w:i w:val="1"/>
      <w:iCs w:val="1"/>
      <w:smallCaps w:val="0"/>
      <w:strike w:val="0"/>
      <w:sz w:val="15"/>
      <w:szCs w:val="15"/>
      <w:u w:val="none"/>
    </w:rPr>
  </w:style>
  <w:style w:type="character" w:styleId="Cuerpodeltexto9FranklinGothicHeavy6ptoSinnegrita" w:customStyle="1">
    <w:name w:val="Cuerpo del texto (9) + Franklin Gothic Heavy;6 pto;Sin negrita"/>
    <w:basedOn w:val="Cuerpodeltexto9"/>
    <w:rPr>
      <w:rFonts w:ascii="Franklin Gothic Heavy" w:cs="Franklin Gothic Heavy" w:eastAsia="Franklin Gothic Heavy" w:hAnsi="Franklin Gothic Heavy"/>
      <w:b w:val="1"/>
      <w:bCs w:val="1"/>
      <w:i w:val="1"/>
      <w:iCs w:val="1"/>
      <w:smallCaps w:val="0"/>
      <w:strike w:val="0"/>
      <w:color w:val="000000"/>
      <w:spacing w:val="0"/>
      <w:w w:val="100"/>
      <w:position w:val="0"/>
      <w:sz w:val="12"/>
      <w:szCs w:val="12"/>
      <w:u w:val="none"/>
      <w:lang w:bidi="es-ES" w:eastAsia="es-ES" w:val="es-ES"/>
    </w:rPr>
  </w:style>
  <w:style w:type="character" w:styleId="Ttulo22" w:customStyle="1">
    <w:name w:val="Título #2 (2)_"/>
    <w:basedOn w:val="Fuentedeprrafopredeter"/>
    <w:link w:val="Ttulo220"/>
    <w:rPr>
      <w:rFonts w:ascii="Arial" w:cs="Arial" w:eastAsia="Arial" w:hAnsi="Arial"/>
      <w:b w:val="1"/>
      <w:bCs w:val="1"/>
      <w:i w:val="0"/>
      <w:iCs w:val="0"/>
      <w:smallCaps w:val="0"/>
      <w:strike w:val="0"/>
      <w:sz w:val="20"/>
      <w:szCs w:val="20"/>
      <w:u w:val="none"/>
    </w:rPr>
  </w:style>
  <w:style w:type="character" w:styleId="Ttulo22TimesNewRoman12pto" w:customStyle="1">
    <w:name w:val="Título #2 (2) + Times New Roman;12 pto"/>
    <w:basedOn w:val="Ttulo22"/>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Cuerpodeltexto33" w:customStyle="1">
    <w:name w:val="Cuerpo del texto (3)"/>
    <w:basedOn w:val="Cuerpodeltexto3"/>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Cuerpodeltexto3Sinnegrita0" w:customStyle="1">
    <w:name w:val="Cuerpo del texto (3) + Sin negrita"/>
    <w:basedOn w:val="Cuerpodeltexto3"/>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Notaalpie" w:customStyle="1">
    <w:name w:val="Nota al pie_"/>
    <w:basedOn w:val="Fuentedeprrafopredeter"/>
    <w:link w:val="Notaalpie0"/>
    <w:rPr>
      <w:rFonts w:ascii="Times New Roman" w:cs="Times New Roman" w:eastAsia="Times New Roman" w:hAnsi="Times New Roman"/>
      <w:b w:val="1"/>
      <w:bCs w:val="1"/>
      <w:i w:val="0"/>
      <w:iCs w:val="0"/>
      <w:smallCaps w:val="0"/>
      <w:strike w:val="0"/>
      <w:sz w:val="24"/>
      <w:szCs w:val="24"/>
      <w:u w:val="none"/>
    </w:rPr>
  </w:style>
  <w:style w:type="character" w:styleId="Notaalpie1" w:customStyle="1">
    <w:name w:val="Nota al pie"/>
    <w:basedOn w:val="Notaalpie"/>
    <w:rPr>
      <w:rFonts w:ascii="Times New Roman" w:cs="Times New Roman" w:eastAsia="Times New Roman" w:hAnsi="Times New Roman"/>
      <w:b w:val="1"/>
      <w:bCs w:val="1"/>
      <w:i w:val="0"/>
      <w:iCs w:val="0"/>
      <w:smallCaps w:val="0"/>
      <w:strike w:val="0"/>
      <w:color w:val="000000"/>
      <w:spacing w:val="0"/>
      <w:w w:val="100"/>
      <w:position w:val="0"/>
      <w:sz w:val="24"/>
      <w:szCs w:val="24"/>
      <w:u w:val="single"/>
      <w:lang w:bidi="es-ES" w:eastAsia="es-ES" w:val="es-ES"/>
    </w:rPr>
  </w:style>
  <w:style w:type="character" w:styleId="NotaalpieSinnegrita" w:customStyle="1">
    <w:name w:val="Nota al pie + Sin negrita"/>
    <w:basedOn w:val="Notaalpie"/>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Encabezamientoopiedepgina" w:customStyle="1">
    <w:name w:val="Encabezamiento o pie de página_"/>
    <w:basedOn w:val="Fuentedeprrafopredeter"/>
    <w:link w:val="Encabezamientoopiedepgina0"/>
    <w:rPr>
      <w:rFonts w:ascii="Arial" w:cs="Arial" w:eastAsia="Arial" w:hAnsi="Arial"/>
      <w:b w:val="1"/>
      <w:bCs w:val="1"/>
      <w:i w:val="0"/>
      <w:iCs w:val="0"/>
      <w:smallCaps w:val="0"/>
      <w:strike w:val="0"/>
      <w:sz w:val="20"/>
      <w:szCs w:val="20"/>
      <w:u w:val="none"/>
    </w:rPr>
  </w:style>
  <w:style w:type="character" w:styleId="Notaalpie2" w:customStyle="1">
    <w:name w:val="Nota al pie (2)_"/>
    <w:basedOn w:val="Fuentedeprrafopredeter"/>
    <w:link w:val="Notaalpie20"/>
    <w:rPr>
      <w:rFonts w:ascii="Times New Roman" w:cs="Times New Roman" w:eastAsia="Times New Roman" w:hAnsi="Times New Roman"/>
      <w:b w:val="0"/>
      <w:bCs w:val="0"/>
      <w:i w:val="0"/>
      <w:iCs w:val="0"/>
      <w:smallCaps w:val="0"/>
      <w:strike w:val="0"/>
      <w:u w:val="none"/>
    </w:rPr>
  </w:style>
  <w:style w:type="character" w:styleId="Notaalpie2Negrita" w:customStyle="1">
    <w:name w:val="Nota al pie (2) + Negrita"/>
    <w:basedOn w:val="Notaalpie2"/>
    <w:rPr>
      <w:rFonts w:ascii="Times New Roman" w:cs="Times New Roman" w:eastAsia="Times New Roman" w:hAnsi="Times New Roman"/>
      <w:b w:val="1"/>
      <w:bCs w:val="1"/>
      <w:i w:val="0"/>
      <w:iCs w:val="0"/>
      <w:smallCaps w:val="0"/>
      <w:strike w:val="0"/>
      <w:color w:val="000000"/>
      <w:spacing w:val="0"/>
      <w:w w:val="100"/>
      <w:position w:val="0"/>
      <w:sz w:val="24"/>
      <w:szCs w:val="24"/>
      <w:u w:val="none"/>
      <w:lang w:bidi="es-ES" w:eastAsia="es-ES" w:val="es-ES"/>
    </w:rPr>
  </w:style>
  <w:style w:type="character" w:styleId="Notaalpie3" w:customStyle="1">
    <w:name w:val="Nota al pie (3)_"/>
    <w:basedOn w:val="Fuentedeprrafopredeter"/>
    <w:link w:val="Notaalpie30"/>
    <w:rPr>
      <w:rFonts w:ascii="Arial" w:cs="Arial" w:eastAsia="Arial" w:hAnsi="Arial"/>
      <w:b w:val="0"/>
      <w:bCs w:val="0"/>
      <w:i w:val="0"/>
      <w:iCs w:val="0"/>
      <w:smallCaps w:val="0"/>
      <w:strike w:val="0"/>
      <w:sz w:val="20"/>
      <w:szCs w:val="20"/>
      <w:u w:val="none"/>
    </w:rPr>
  </w:style>
  <w:style w:type="paragraph" w:styleId="Ttulo10" w:customStyle="1">
    <w:name w:val="Título #1"/>
    <w:basedOn w:val="Normal"/>
    <w:link w:val="Ttulo1"/>
    <w:pPr>
      <w:shd w:color="auto" w:fill="ffffff" w:val="clear"/>
      <w:spacing w:after="180" w:line="418" w:lineRule="exact"/>
      <w:jc w:val="center"/>
      <w:outlineLvl w:val="0"/>
    </w:pPr>
    <w:rPr>
      <w:rFonts w:ascii="Times New Roman" w:cs="Times New Roman" w:eastAsia="Times New Roman" w:hAnsi="Times New Roman"/>
      <w:b w:val="1"/>
      <w:bCs w:val="1"/>
      <w:sz w:val="36"/>
      <w:szCs w:val="36"/>
    </w:rPr>
  </w:style>
  <w:style w:type="paragraph" w:styleId="Cuerpodeltexto30" w:customStyle="1">
    <w:name w:val="Cuerpo del texto (3)"/>
    <w:basedOn w:val="Normal"/>
    <w:link w:val="Cuerpodeltexto3"/>
    <w:pPr>
      <w:shd w:color="auto" w:fill="ffffff" w:val="clear"/>
      <w:spacing w:after="180" w:before="780" w:line="274" w:lineRule="exact"/>
      <w:ind w:hanging="400"/>
    </w:pPr>
    <w:rPr>
      <w:rFonts w:ascii="Times New Roman" w:cs="Times New Roman" w:eastAsia="Times New Roman" w:hAnsi="Times New Roman"/>
      <w:b w:val="1"/>
      <w:bCs w:val="1"/>
    </w:rPr>
  </w:style>
  <w:style w:type="paragraph" w:styleId="Cuerpodeltexto40" w:customStyle="1">
    <w:name w:val="Cuerpo del texto (4)"/>
    <w:basedOn w:val="Normal"/>
    <w:link w:val="Cuerpodeltexto4"/>
    <w:pPr>
      <w:shd w:color="auto" w:fill="ffffff" w:val="clear"/>
      <w:spacing w:after="360" w:before="180" w:line="0" w:lineRule="atLeast"/>
    </w:pPr>
    <w:rPr>
      <w:rFonts w:ascii="Times New Roman" w:cs="Times New Roman" w:eastAsia="Times New Roman" w:hAnsi="Times New Roman"/>
      <w:sz w:val="15"/>
      <w:szCs w:val="15"/>
    </w:rPr>
  </w:style>
  <w:style w:type="paragraph" w:styleId="Cuerpodeltexto20" w:customStyle="1">
    <w:name w:val="Cuerpo del texto (2)"/>
    <w:basedOn w:val="Normal"/>
    <w:link w:val="Cuerpodeltexto2"/>
    <w:pPr>
      <w:shd w:color="auto" w:fill="ffffff" w:val="clear"/>
      <w:spacing w:line="557" w:lineRule="exact"/>
      <w:ind w:hanging="400"/>
    </w:pPr>
    <w:rPr>
      <w:rFonts w:ascii="Times New Roman" w:cs="Times New Roman" w:eastAsia="Times New Roman" w:hAnsi="Times New Roman"/>
    </w:rPr>
  </w:style>
  <w:style w:type="paragraph" w:styleId="Cuerpodeltexto50" w:customStyle="1">
    <w:name w:val="Cuerpo del texto (5)"/>
    <w:basedOn w:val="Normal"/>
    <w:link w:val="Cuerpodeltexto5"/>
    <w:pPr>
      <w:shd w:color="auto" w:fill="ffffff" w:val="clear"/>
      <w:spacing w:after="300" w:before="300" w:line="240" w:lineRule="exact"/>
    </w:pPr>
    <w:rPr>
      <w:rFonts w:ascii="Arial" w:cs="Arial" w:eastAsia="Arial" w:hAnsi="Arial"/>
      <w:sz w:val="20"/>
      <w:szCs w:val="20"/>
    </w:rPr>
  </w:style>
  <w:style w:type="paragraph" w:styleId="Ttulo20" w:customStyle="1">
    <w:name w:val="Título #2"/>
    <w:basedOn w:val="Normal"/>
    <w:link w:val="Ttulo2"/>
    <w:pPr>
      <w:shd w:color="auto" w:fill="ffffff" w:val="clear"/>
      <w:spacing w:after="60" w:before="300" w:line="0" w:lineRule="atLeast"/>
      <w:ind w:hanging="400"/>
      <w:jc w:val="both"/>
      <w:outlineLvl w:val="1"/>
    </w:pPr>
    <w:rPr>
      <w:rFonts w:ascii="Times New Roman" w:cs="Times New Roman" w:eastAsia="Times New Roman" w:hAnsi="Times New Roman"/>
      <w:b w:val="1"/>
      <w:bCs w:val="1"/>
    </w:rPr>
  </w:style>
  <w:style w:type="paragraph" w:styleId="Cuerpodeltexto60" w:customStyle="1">
    <w:name w:val="Cuerpo del texto (6)"/>
    <w:basedOn w:val="Normal"/>
    <w:link w:val="Cuerpodeltexto6"/>
    <w:pPr>
      <w:shd w:color="auto" w:fill="ffffff" w:val="clear"/>
      <w:spacing w:before="360" w:line="192" w:lineRule="exact"/>
      <w:jc w:val="both"/>
    </w:pPr>
    <w:rPr>
      <w:rFonts w:ascii="Times New Roman" w:cs="Times New Roman" w:eastAsia="Times New Roman" w:hAnsi="Times New Roman"/>
      <w:sz w:val="15"/>
      <w:szCs w:val="15"/>
    </w:rPr>
  </w:style>
  <w:style w:type="paragraph" w:styleId="Cuerpodeltexto70" w:customStyle="1">
    <w:name w:val="Cuerpo del texto (7)"/>
    <w:basedOn w:val="Normal"/>
    <w:link w:val="Cuerpodeltexto7"/>
    <w:pPr>
      <w:shd w:color="auto" w:fill="ffffff" w:val="clear"/>
      <w:spacing w:after="240" w:before="240" w:line="192" w:lineRule="exact"/>
      <w:ind w:hanging="400"/>
    </w:pPr>
    <w:rPr>
      <w:rFonts w:ascii="Times New Roman" w:cs="Times New Roman" w:eastAsia="Times New Roman" w:hAnsi="Times New Roman"/>
      <w:i w:val="1"/>
      <w:iCs w:val="1"/>
      <w:sz w:val="15"/>
      <w:szCs w:val="15"/>
    </w:rPr>
  </w:style>
  <w:style w:type="paragraph" w:styleId="Cuerpodeltexto80" w:customStyle="1">
    <w:name w:val="Cuerpo del texto (8)"/>
    <w:basedOn w:val="Normal"/>
    <w:link w:val="Cuerpodeltexto8"/>
    <w:pPr>
      <w:shd w:color="auto" w:fill="ffffff" w:val="clear"/>
      <w:spacing w:after="60" w:before="240" w:line="192" w:lineRule="exact"/>
    </w:pPr>
    <w:rPr>
      <w:rFonts w:ascii="Times New Roman" w:cs="Times New Roman" w:eastAsia="Times New Roman" w:hAnsi="Times New Roman"/>
      <w:i w:val="1"/>
      <w:iCs w:val="1"/>
      <w:sz w:val="15"/>
      <w:szCs w:val="15"/>
    </w:rPr>
  </w:style>
  <w:style w:type="paragraph" w:styleId="Cuerpodeltexto90" w:customStyle="1">
    <w:name w:val="Cuerpo del texto (9)"/>
    <w:basedOn w:val="Normal"/>
    <w:link w:val="Cuerpodeltexto9"/>
    <w:pPr>
      <w:shd w:color="auto" w:fill="ffffff" w:val="clear"/>
      <w:spacing w:after="300" w:before="240" w:line="0" w:lineRule="atLeast"/>
      <w:jc w:val="both"/>
    </w:pPr>
    <w:rPr>
      <w:rFonts w:ascii="Times New Roman" w:cs="Times New Roman" w:eastAsia="Times New Roman" w:hAnsi="Times New Roman"/>
      <w:b w:val="1"/>
      <w:bCs w:val="1"/>
      <w:i w:val="1"/>
      <w:iCs w:val="1"/>
      <w:sz w:val="15"/>
      <w:szCs w:val="15"/>
    </w:rPr>
  </w:style>
  <w:style w:type="paragraph" w:styleId="Ttulo220" w:customStyle="1">
    <w:name w:val="Título #2 (2)"/>
    <w:basedOn w:val="Normal"/>
    <w:link w:val="Ttulo22"/>
    <w:pPr>
      <w:shd w:color="auto" w:fill="ffffff" w:val="clear"/>
      <w:spacing w:after="300" w:before="300" w:line="0" w:lineRule="atLeast"/>
      <w:jc w:val="both"/>
      <w:outlineLvl w:val="1"/>
    </w:pPr>
    <w:rPr>
      <w:rFonts w:ascii="Arial" w:cs="Arial" w:eastAsia="Arial" w:hAnsi="Arial"/>
      <w:b w:val="1"/>
      <w:bCs w:val="1"/>
      <w:sz w:val="20"/>
      <w:szCs w:val="20"/>
    </w:rPr>
  </w:style>
  <w:style w:type="paragraph" w:styleId="Notaalpie0" w:customStyle="1">
    <w:name w:val="Nota al pie"/>
    <w:basedOn w:val="Normal"/>
    <w:link w:val="Notaalpie"/>
    <w:pPr>
      <w:shd w:color="auto" w:fill="ffffff" w:val="clear"/>
      <w:spacing w:after="60" w:line="0" w:lineRule="atLeast"/>
    </w:pPr>
    <w:rPr>
      <w:rFonts w:ascii="Times New Roman" w:cs="Times New Roman" w:eastAsia="Times New Roman" w:hAnsi="Times New Roman"/>
      <w:b w:val="1"/>
      <w:bCs w:val="1"/>
    </w:rPr>
  </w:style>
  <w:style w:type="paragraph" w:styleId="Encabezamientoopiedepgina0" w:customStyle="1">
    <w:name w:val="Encabezamiento o pie de página"/>
    <w:basedOn w:val="Normal"/>
    <w:link w:val="Encabezamientoopiedepgina"/>
    <w:pPr>
      <w:shd w:color="auto" w:fill="ffffff" w:val="clear"/>
      <w:spacing w:line="0" w:lineRule="atLeast"/>
    </w:pPr>
    <w:rPr>
      <w:rFonts w:ascii="Arial" w:cs="Arial" w:eastAsia="Arial" w:hAnsi="Arial"/>
      <w:b w:val="1"/>
      <w:bCs w:val="1"/>
      <w:sz w:val="20"/>
      <w:szCs w:val="20"/>
    </w:rPr>
  </w:style>
  <w:style w:type="paragraph" w:styleId="Notaalpie20" w:customStyle="1">
    <w:name w:val="Nota al pie (2)"/>
    <w:basedOn w:val="Normal"/>
    <w:link w:val="Notaalpie2"/>
    <w:pPr>
      <w:shd w:color="auto" w:fill="ffffff" w:val="clear"/>
      <w:spacing w:before="60" w:line="0" w:lineRule="atLeast"/>
    </w:pPr>
    <w:rPr>
      <w:rFonts w:ascii="Times New Roman" w:cs="Times New Roman" w:eastAsia="Times New Roman" w:hAnsi="Times New Roman"/>
    </w:rPr>
  </w:style>
  <w:style w:type="paragraph" w:styleId="Notaalpie30" w:customStyle="1">
    <w:name w:val="Nota al pie (3)"/>
    <w:basedOn w:val="Normal"/>
    <w:link w:val="Notaalpie3"/>
    <w:pPr>
      <w:shd w:color="auto" w:fill="ffffff" w:val="clear"/>
      <w:spacing w:before="300" w:line="230" w:lineRule="exact"/>
      <w:ind w:firstLine="340"/>
    </w:pPr>
    <w:rPr>
      <w:rFonts w:ascii="Arial" w:cs="Arial" w:eastAsia="Arial" w:hAnsi="Arial"/>
      <w:sz w:val="20"/>
      <w:szCs w:val="2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Ee6M0DFLiY9OMmwrNuT+vjDoBQ==">CgMxLjAyCGguZ2pkZ3hzOAByITEyelE1dVpLV0xzTDFuNWwxLTdMNEN2RGRBR0RFa0JkMA==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2024-06-26T15:00:00Z</dcterms:created>
</cp:coreProperties>
</file>