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bookmarkStart w:colFirst="0" w:colLast="0" w:name="_heading=h.gjdgxs" w:id="0"/>
      <w:bookmarkEnd w:id="0"/>
      <w:r w:rsidDel="00000000" w:rsidR="00000000" w:rsidRPr="00000000">
        <w:rPr>
          <w:rtl w:val="0"/>
        </w:rPr>
        <w:t xml:space="preserve">Ermida Uriarte, Oscar. (2002). Perfil del sistema de control de normas de la OIT. Boletín informativo de la Oficina de Actividades de los Trabajadores ACTRAV de OIT, 1(1),  pp.2-11.</w:t>
      </w:r>
      <w:r w:rsidDel="00000000" w:rsidR="00000000" w:rsidRPr="00000000">
        <w:rPr>
          <w:rtl w:val="0"/>
        </w:rPr>
      </w:r>
    </w:p>
    <w:p w:rsidR="00000000" w:rsidDel="00000000" w:rsidP="00000000" w:rsidRDefault="00000000" w:rsidRPr="00000000" w14:paraId="00000002">
      <w:pPr>
        <w:spacing w:line="360" w:lineRule="auto"/>
        <w:rPr>
          <w:b w:val="1"/>
        </w:rPr>
      </w:pPr>
      <w:r w:rsidDel="00000000" w:rsidR="00000000" w:rsidRPr="00000000">
        <w:rPr>
          <w:b w:val="1"/>
          <w:rtl w:val="0"/>
        </w:rPr>
        <w:t xml:space="preserve">Inicio página 2</w:t>
      </w:r>
    </w:p>
    <w:p w:rsidR="00000000" w:rsidDel="00000000" w:rsidP="00000000" w:rsidRDefault="00000000" w:rsidRPr="00000000" w14:paraId="00000003">
      <w:pPr>
        <w:pStyle w:val="Heading1"/>
        <w:spacing w:line="360" w:lineRule="auto"/>
        <w:rPr/>
      </w:pPr>
      <w:bookmarkStart w:colFirst="0" w:colLast="0" w:name="_heading=h.20a57fulfjwu" w:id="1"/>
      <w:bookmarkEnd w:id="1"/>
      <w:r w:rsidDel="00000000" w:rsidR="00000000" w:rsidRPr="00000000">
        <w:rPr>
          <w:rtl w:val="0"/>
        </w:rPr>
        <w:t xml:space="preserve">Sumario</w:t>
      </w:r>
    </w:p>
    <w:p w:rsidR="00000000" w:rsidDel="00000000" w:rsidP="00000000" w:rsidRDefault="00000000" w:rsidRPr="00000000" w14:paraId="00000004">
      <w:pPr>
        <w:spacing w:line="360" w:lineRule="auto"/>
        <w:rPr/>
      </w:pPr>
      <w:r w:rsidDel="00000000" w:rsidR="00000000" w:rsidRPr="00000000">
        <w:rPr>
          <w:rtl w:val="0"/>
        </w:rPr>
        <w:t xml:space="preserve">Introducción. 1. El control regular. 1.1. Memorias sobre la sumisión de las normas internacionales del trabajo a las autoridades nacionales competentes. 1.2, Memorias sobre convenios ratificados. La Comisión de Expertos en Aplicación de Convenios y Recomendaciones y la Comisión de Normas de la Conferencia. 1.3. Memorias sobre los convenios no ratificados y memorias especiales detalladas sobre convenios ratificados. Estudios generales 1.4. Memorias sobre los principios y derechos fundamentales previstos! en la Declaración de 1998. 2. El control especial. 2.1. El recurso de reclamación. 2.2. El recurso de queja. 23. Las denuncias por' violación de ¡a libertad sindical ante el Comité de Libertad Sindi cal. Conclusiones.</w:t>
      </w:r>
    </w:p>
    <w:p w:rsidR="00000000" w:rsidDel="00000000" w:rsidP="00000000" w:rsidRDefault="00000000" w:rsidRPr="00000000" w14:paraId="00000005">
      <w:pPr>
        <w:spacing w:line="360" w:lineRule="auto"/>
        <w:rPr/>
      </w:pPr>
      <w:r w:rsidDel="00000000" w:rsidR="00000000" w:rsidRPr="00000000">
        <w:rPr>
          <w:rtl w:val="0"/>
        </w:rPr>
      </w:r>
    </w:p>
    <w:p w:rsidR="00000000" w:rsidDel="00000000" w:rsidP="00000000" w:rsidRDefault="00000000" w:rsidRPr="00000000" w14:paraId="00000006">
      <w:pPr>
        <w:pStyle w:val="Heading1"/>
        <w:spacing w:line="360" w:lineRule="auto"/>
        <w:rPr/>
      </w:pPr>
      <w:bookmarkStart w:colFirst="0" w:colLast="0" w:name="_heading=h.md7jze6l8vvy" w:id="2"/>
      <w:bookmarkEnd w:id="2"/>
      <w:r w:rsidDel="00000000" w:rsidR="00000000" w:rsidRPr="00000000">
        <w:rPr>
          <w:rtl w:val="0"/>
        </w:rPr>
        <w:t xml:space="preserve">Introducción</w:t>
      </w:r>
    </w:p>
    <w:p w:rsidR="00000000" w:rsidDel="00000000" w:rsidP="00000000" w:rsidRDefault="00000000" w:rsidRPr="00000000" w14:paraId="00000007">
      <w:pPr>
        <w:spacing w:line="360" w:lineRule="auto"/>
        <w:rPr/>
      </w:pPr>
      <w:r w:rsidDel="00000000" w:rsidR="00000000" w:rsidRPr="00000000">
        <w:rPr>
          <w:rtl w:val="0"/>
        </w:rPr>
        <w:t xml:space="preserve">1. El sistema de control de cumplimiento de sus normas, es, sin duda, upa de las particularidades distintivas de la OIT en el ámbito de las organizaciones internacionales y del Derecho internacional. </w:t>
      </w:r>
    </w:p>
    <w:p w:rsidR="00000000" w:rsidDel="00000000" w:rsidP="00000000" w:rsidRDefault="00000000" w:rsidRPr="00000000" w14:paraId="00000008">
      <w:pPr>
        <w:spacing w:line="360" w:lineRule="auto"/>
        <w:rPr/>
      </w:pPr>
      <w:r w:rsidDel="00000000" w:rsidR="00000000" w:rsidRPr="00000000">
        <w:rPr>
          <w:rtl w:val="0"/>
        </w:rPr>
        <w:t xml:space="preserve">En efecto, además de ser el único organismo internacional de los vinculados al sistema de las Naciones Unidas con integración tripartita (primera gran particularidad) y de ser el único cuya principal función es de, tipo legislativo: aprobación de normas laborales internacionales con vocación; de- eficacia (segunda gran particularidad), la OIT ha creado un conjunto de mecanismos tendientes a promover y controlar el cumplimiento de esas normas (tercera gran particularidad).</w:t>
      </w:r>
    </w:p>
    <w:p w:rsidR="00000000" w:rsidDel="00000000" w:rsidP="00000000" w:rsidRDefault="00000000" w:rsidRPr="00000000" w14:paraId="00000009">
      <w:pPr>
        <w:spacing w:line="360" w:lineRule="auto"/>
        <w:rPr/>
      </w:pPr>
      <w:r w:rsidDel="00000000" w:rsidR="00000000" w:rsidRPr="00000000">
        <w:rPr>
          <w:rtl w:val="0"/>
        </w:rPr>
        <w:t xml:space="preserve">Por cierto que unas de las deficiencias del Derecho internacional (no nos referimos aquí solamente al Derecho internacional del trabajo sino a todo el Derecho internacional), es la carencia o insuficiencia de los mecanismos de coerción que obliguen a su cumplimiento. Por eso, el desarrollo de un sistema de control de cumplimiento de las normas emanadas de la OIT, determinó que, durante mucho tiempo, el Derecho internacional del trabajó emanado de la OIT fuera la parte del Derecho internacional con mayores posibilidades de eficacia o aplicabilidad*1.</w:t>
      </w:r>
    </w:p>
    <w:p w:rsidR="00000000" w:rsidDel="00000000" w:rsidP="00000000" w:rsidRDefault="00000000" w:rsidRPr="00000000" w14:paraId="0000000A">
      <w:pPr>
        <w:spacing w:line="360" w:lineRule="auto"/>
        <w:rPr/>
      </w:pPr>
      <w:r w:rsidDel="00000000" w:rsidR="00000000" w:rsidRPr="00000000">
        <w:rPr>
          <w:rtl w:val="0"/>
        </w:rPr>
        <w:t xml:space="preserve">2. El perfil-actual del sistema de control de normas de la OIT es el resultado de una larga evolución. Algunos de estos mecanismos ya estaban previstos en la propia Constitución de la OIT, desde 1919; otros, fueron creados en los años ’50 y otros, finalmente, son muy recientes. Vatios de ellos han sido objeto de modificaciones o simplemente fueron evolucionando. Por eso, el “perfil” o la “silueta” del conjunto no es muy simple o rectilínea, sino más bien compleja, irregular o variada. Y por eso mismo, es recomendable recurrir a sistematizaciones, clasificaciones o esquematizaciones, para describirla.</w:t>
      </w:r>
    </w:p>
    <w:p w:rsidR="00000000" w:rsidDel="00000000" w:rsidP="00000000" w:rsidRDefault="00000000" w:rsidRPr="00000000" w14:paraId="0000000B">
      <w:pPr>
        <w:spacing w:line="360" w:lineRule="auto"/>
        <w:rPr/>
      </w:pPr>
      <w:r w:rsidDel="00000000" w:rsidR="00000000" w:rsidRPr="00000000">
        <w:rPr>
          <w:rtl w:val="0"/>
        </w:rPr>
        <w:t xml:space="preserve">Una de las clasificaciones más utilizadas es la que presenta a los distintos procedimientos de control divididos en dos grandes grupos: mecanismos de control regular y mecanismos de control especial.</w:t>
      </w:r>
    </w:p>
    <w:p w:rsidR="00000000" w:rsidDel="00000000" w:rsidP="00000000" w:rsidRDefault="00000000" w:rsidRPr="00000000" w14:paraId="0000000C">
      <w:pPr>
        <w:spacing w:line="360" w:lineRule="auto"/>
        <w:rPr/>
      </w:pPr>
      <w:r w:rsidDel="00000000" w:rsidR="00000000" w:rsidRPr="00000000">
        <w:rPr>
          <w:rtl w:val="0"/>
        </w:rPr>
        <w:t xml:space="preserve">El control regular incluye todos aquellos procedimientos que funcionan automáticamente, aún cuando ningún interesado presente una denuncia. En ellos, la OIT actúa “de oficio”, por sí misma, aún cuando aparentemente, nadie esté disconforme. Puede decirse que estos son controles de rutina, sin que en este caso esta expresión tenga una connotación peyorativa; simplemente alude a que estos mecanismos se aplican automáticamente en las ocasiones y plazos en que la Constitución u otras disposiciones de la OIT lo prevén.</w:t>
      </w:r>
    </w:p>
    <w:p w:rsidR="00000000" w:rsidDel="00000000" w:rsidP="00000000" w:rsidRDefault="00000000" w:rsidRPr="00000000" w14:paraId="0000000D">
      <w:pPr>
        <w:spacing w:line="360" w:lineRule="auto"/>
        <w:rPr/>
      </w:pPr>
      <w:r w:rsidDel="00000000" w:rsidR="00000000" w:rsidRPr="00000000">
        <w:rPr>
          <w:rtl w:val="0"/>
        </w:rPr>
        <w:t xml:space="preserve">El control especial, en cambio, incluye a todos aquellos mecanismos que solo entran en funcionamiento a instancia de parte interesada, es decir, cuando se presenta una queja, reclamación o denuncia de incumplimiento. Este tipo de control es, también, denominado “cuasijurisprudencial”, dado que función na como generalmente lo hacen los jueces, que intervienen a partir de una demanda promovida por un interesado.</w:t>
      </w:r>
    </w:p>
    <w:p w:rsidR="00000000" w:rsidDel="00000000" w:rsidP="00000000" w:rsidRDefault="00000000" w:rsidRPr="00000000" w14:paraId="0000000E">
      <w:pPr>
        <w:spacing w:line="360" w:lineRule="auto"/>
        <w:rPr/>
      </w:pPr>
      <w:r w:rsidDel="00000000" w:rsidR="00000000" w:rsidRPr="00000000">
        <w:rPr>
          <w:rtl w:val="0"/>
        </w:rPr>
        <w:t xml:space="preserve">Por esta razón, los procedimientos de control regular consisten en todo un sistema de informes o memorias que deben presentar los gobiernos, mientras que los de controlespecial consisten en un conjunto de denuncias, reclamaciones o quejas.</w:t>
      </w:r>
    </w:p>
    <w:p w:rsidR="00000000" w:rsidDel="00000000" w:rsidP="00000000" w:rsidRDefault="00000000" w:rsidRPr="00000000" w14:paraId="0000000F">
      <w:pPr>
        <w:pStyle w:val="Heading1"/>
        <w:spacing w:line="360" w:lineRule="auto"/>
        <w:rPr/>
      </w:pPr>
      <w:bookmarkStart w:colFirst="0" w:colLast="0" w:name="_heading=h.mwnnkq4n9dpp" w:id="3"/>
      <w:bookmarkEnd w:id="3"/>
      <w:r w:rsidDel="00000000" w:rsidR="00000000" w:rsidRPr="00000000">
        <w:rPr>
          <w:rtl w:val="0"/>
        </w:rPr>
        <w:t xml:space="preserve">1. El control regular</w:t>
      </w:r>
    </w:p>
    <w:p w:rsidR="00000000" w:rsidDel="00000000" w:rsidP="00000000" w:rsidRDefault="00000000" w:rsidRPr="00000000" w14:paraId="00000010">
      <w:pPr>
        <w:spacing w:line="360" w:lineRule="auto"/>
        <w:rPr/>
      </w:pPr>
      <w:r w:rsidDel="00000000" w:rsidR="00000000" w:rsidRPr="00000000">
        <w:rPr>
          <w:rtl w:val="0"/>
        </w:rPr>
        <w:t xml:space="preserve">3. Como se acaba de decir, el control regular, automático, rutinario o de oficio, funciona en base a informes o memorias que deben ser presentadas por los gobiernos. En efecto, estos deben presentar, en periodos u ocasiones determinadas, no menas ,de cinco tipos de informes diferentes que permiten a la OIT. por lo menos, estar al lanío del grado de aplicación y cumplimiento de las normas internacionales del trabajo y en muchos casos formular observaciones.</w:t>
      </w:r>
    </w:p>
    <w:p w:rsidR="00000000" w:rsidDel="00000000" w:rsidP="00000000" w:rsidRDefault="00000000" w:rsidRPr="00000000" w14:paraId="00000011">
      <w:pPr>
        <w:pStyle w:val="Heading1"/>
        <w:spacing w:line="360" w:lineRule="auto"/>
        <w:rPr/>
      </w:pPr>
      <w:bookmarkStart w:colFirst="0" w:colLast="0" w:name="_heading=h.kpj64lgwvmp7" w:id="4"/>
      <w:bookmarkEnd w:id="4"/>
      <w:r w:rsidDel="00000000" w:rsidR="00000000" w:rsidRPr="00000000">
        <w:rPr>
          <w:rtl w:val="0"/>
        </w:rPr>
        <w:t xml:space="preserve">1.1. Memorias sobre la sumisión de las normas</w:t>
      </w:r>
    </w:p>
    <w:p w:rsidR="00000000" w:rsidDel="00000000" w:rsidP="00000000" w:rsidRDefault="00000000" w:rsidRPr="00000000" w14:paraId="00000012">
      <w:pPr>
        <w:spacing w:line="360" w:lineRule="auto"/>
        <w:rPr/>
      </w:pPr>
      <w:r w:rsidDel="00000000" w:rsidR="00000000" w:rsidRPr="00000000">
        <w:rPr>
          <w:rtl w:val="0"/>
        </w:rPr>
        <w:t xml:space="preserve">internacionales del trabajo a las autoridades nacionales competentes</w:t>
      </w:r>
    </w:p>
    <w:p w:rsidR="00000000" w:rsidDel="00000000" w:rsidP="00000000" w:rsidRDefault="00000000" w:rsidRPr="00000000" w14:paraId="00000013">
      <w:pPr>
        <w:spacing w:line="360" w:lineRule="auto"/>
        <w:rPr/>
      </w:pPr>
      <w:r w:rsidDel="00000000" w:rsidR="00000000" w:rsidRPr="00000000">
        <w:rPr>
          <w:rtl w:val="0"/>
        </w:rPr>
        <w:t xml:space="preserve">4. Una vez que la Conferencia General de la OIT aprueba un convenio internacional del Trabajo o una recomendación, la primera obligación de los Estados miembros es la de someter ese convenio o recomendación a consideración del órgano nacional competente para ratificar el convenio o para actuar de conformidad con la recomendación. Normalmente es el Poder Legislativo. La obligación del. Poder Ejecutivo no es la de promover la ratificación del convenio o de proyectar una legislación acorde a la recomendación, pero sí la de introducir la cuestión en el Parlamento, de modo que éste pueda, si lo estima apropiado, ratificar el convenio o legislar de conformidad con (a recomendación. Esta obligación de sumisión debe cumplirse dentro del plazo de un año a partir de la clausura de la reunión de la Conferencia que adoptó el convenio o la recomendación.</w:t>
      </w:r>
    </w:p>
    <w:p w:rsidR="00000000" w:rsidDel="00000000" w:rsidP="00000000" w:rsidRDefault="00000000" w:rsidRPr="00000000" w14:paraId="00000014">
      <w:pPr>
        <w:spacing w:line="360" w:lineRule="auto"/>
        <w:rPr/>
      </w:pPr>
      <w:r w:rsidDel="00000000" w:rsidR="00000000" w:rsidRPr="00000000">
        <w:rPr>
          <w:rtl w:val="0"/>
        </w:rPr>
      </w:r>
    </w:p>
    <w:p w:rsidR="00000000" w:rsidDel="00000000" w:rsidP="00000000" w:rsidRDefault="00000000" w:rsidRPr="00000000" w14:paraId="00000015">
      <w:pPr>
        <w:spacing w:line="360" w:lineRule="auto"/>
        <w:rPr/>
      </w:pPr>
      <w:r w:rsidDel="00000000" w:rsidR="00000000" w:rsidRPr="00000000">
        <w:rPr>
          <w:rtl w:val="0"/>
        </w:rPr>
        <w:t xml:space="preserve">Así, de conformidad con el numeral 5-b del artículo 19 de la Constitución de la OIT, todo Estado miembro debe informar al Director General de la Oficina Internacional del Trabajo sobre el cumplimiento de esa obligación de sumisión.</w:t>
      </w:r>
    </w:p>
    <w:p w:rsidR="00000000" w:rsidDel="00000000" w:rsidP="00000000" w:rsidRDefault="00000000" w:rsidRPr="00000000" w14:paraId="00000016">
      <w:pPr>
        <w:pStyle w:val="Heading1"/>
        <w:spacing w:line="360" w:lineRule="auto"/>
        <w:rPr/>
      </w:pPr>
      <w:bookmarkStart w:colFirst="0" w:colLast="0" w:name="_heading=h.9mbiwwd7r4s6" w:id="5"/>
      <w:bookmarkEnd w:id="5"/>
      <w:r w:rsidDel="00000000" w:rsidR="00000000" w:rsidRPr="00000000">
        <w:rPr>
          <w:rtl w:val="0"/>
        </w:rPr>
        <w:t xml:space="preserve">1.2. Memorias Sobre convenios ratificados. </w:t>
      </w:r>
    </w:p>
    <w:p w:rsidR="00000000" w:rsidDel="00000000" w:rsidP="00000000" w:rsidRDefault="00000000" w:rsidRPr="00000000" w14:paraId="00000017">
      <w:pPr>
        <w:spacing w:line="360" w:lineRule="auto"/>
        <w:rPr/>
      </w:pPr>
      <w:r w:rsidDel="00000000" w:rsidR="00000000" w:rsidRPr="00000000">
        <w:rPr>
          <w:rtl w:val="0"/>
        </w:rPr>
        <w:t xml:space="preserve">La Comisión de Expertos en Aplicación de con venidos y recomendaciones y la Comisión de Normas</w:t>
      </w:r>
    </w:p>
    <w:p w:rsidR="00000000" w:rsidDel="00000000" w:rsidP="00000000" w:rsidRDefault="00000000" w:rsidRPr="00000000" w14:paraId="00000018">
      <w:pPr>
        <w:spacing w:line="360" w:lineRule="auto"/>
        <w:rPr/>
      </w:pPr>
      <w:r w:rsidDel="00000000" w:rsidR="00000000" w:rsidRPr="00000000">
        <w:rPr>
          <w:rtl w:val="0"/>
        </w:rPr>
        <w:t xml:space="preserve">de las Conferencia</w:t>
      </w:r>
    </w:p>
    <w:p w:rsidR="00000000" w:rsidDel="00000000" w:rsidP="00000000" w:rsidRDefault="00000000" w:rsidRPr="00000000" w14:paraId="00000019">
      <w:pPr>
        <w:spacing w:line="360" w:lineRule="auto"/>
        <w:rPr/>
      </w:pPr>
      <w:r w:rsidDel="00000000" w:rsidR="00000000" w:rsidRPr="00000000">
        <w:rPr>
          <w:rtl w:val="0"/>
        </w:rPr>
        <w:t xml:space="preserve">5. Las mayores obligaciones del Estado miembro de la OIT se dan respecto de los convenios por él ratificados. Por eso, debe informar regular y periódicamente  sobre su aplicación y para el análisis permanente de esas memorias se creó uno de los órganos de control más importantes de la OIT: la Comisión dé Expertos en aplicación de Convenios y recomendaciones.</w:t>
      </w:r>
    </w:p>
    <w:p w:rsidR="00000000" w:rsidDel="00000000" w:rsidP="00000000" w:rsidRDefault="00000000" w:rsidRPr="00000000" w14:paraId="0000001A">
      <w:pPr>
        <w:spacing w:line="360" w:lineRule="auto"/>
        <w:rPr/>
      </w:pPr>
      <w:r w:rsidDel="00000000" w:rsidR="00000000" w:rsidRPr="00000000">
        <w:rPr>
          <w:rtl w:val="0"/>
        </w:rPr>
        <w:t xml:space="preserve">En principio y de conformidad con el artículo 22 de la Constitución de la OIT, cada uno de los miembros debe presentar una memoria anual sobre las medidas que haya adoptado para poner en ejecución los convenios que haya ratificado.</w:t>
      </w:r>
    </w:p>
    <w:p w:rsidR="00000000" w:rsidDel="00000000" w:rsidP="00000000" w:rsidRDefault="00000000" w:rsidRPr="00000000" w14:paraId="0000001B">
      <w:pPr>
        <w:spacing w:line="360" w:lineRule="auto"/>
        <w:rPr/>
      </w:pPr>
      <w:r w:rsidDel="00000000" w:rsidR="00000000" w:rsidRPr="00000000">
        <w:rPr>
          <w:rtl w:val="0"/>
        </w:rPr>
        <w:t xml:space="preserve">Actualmente, estas memorias se exigen cada dos o cada cinco años, según se trate de convenios clasificados como prioritarios -o no- en el marco de la denominada “Política de Revisión de Normas”. Esta consiste en un conjunto de medidas de flexibilización del sistema normativo de la OIT -incluido el control- adoptadas a partir de 1986, de conformidad con la cual, los convenios prioritarios deben ser objeto de informes o memorias biánuales (cada dos años), mientras que los no calificados como prioritarios solo deben ser objeto de memorias quinquenales (cada cinco años). Además, otros convenios, calificados como obsoletos, dejan de ser objeto de control*2.</w:t>
      </w:r>
    </w:p>
    <w:p w:rsidR="00000000" w:rsidDel="00000000" w:rsidP="00000000" w:rsidRDefault="00000000" w:rsidRPr="00000000" w14:paraId="0000001C">
      <w:pPr>
        <w:spacing w:line="360" w:lineRule="auto"/>
        <w:rPr/>
      </w:pPr>
      <w:r w:rsidDel="00000000" w:rsidR="00000000" w:rsidRPr="00000000">
        <w:rPr>
          <w:rtl w:val="0"/>
        </w:rPr>
        <w:t xml:space="preserve">Los convenios prioritarios, respecto de los cuales ¡ se deben presentar memorias cada dos años, son los números 87 y 98 sobre libertad sindical y negociación colectiva, 29 y 105 sobre abolición del trabajo forzoso, 100 y 111 (p sobre igualdad de trato, 138 y 182 sobre eliminación del trabajo infantil, 81 y 129 sobre inspección del trabajo y 144 sobre consulta tripartita.</w:t>
      </w:r>
    </w:p>
    <w:p w:rsidR="00000000" w:rsidDel="00000000" w:rsidP="00000000" w:rsidRDefault="00000000" w:rsidRPr="00000000" w14:paraId="0000001D">
      <w:pPr>
        <w:spacing w:line="360" w:lineRule="auto"/>
        <w:rPr/>
      </w:pPr>
      <w:r w:rsidDel="00000000" w:rsidR="00000000" w:rsidRPr="00000000">
        <w:rPr>
          <w:rtl w:val="0"/>
        </w:rPr>
        <w:t xml:space="preserve">Respecto de los demás convenios ratificados solo debed presentarse memorias cada cinco años, salvo que hayan sido declarados obsoletos, en cuyo caso la Oficina no ejercerá el control*3.</w:t>
      </w:r>
    </w:p>
    <w:p w:rsidR="00000000" w:rsidDel="00000000" w:rsidP="00000000" w:rsidRDefault="00000000" w:rsidRPr="00000000" w14:paraId="0000001E">
      <w:pPr>
        <w:spacing w:line="360" w:lineRule="auto"/>
        <w:rPr/>
      </w:pPr>
      <w:r w:rsidDel="00000000" w:rsidR="00000000" w:rsidRPr="00000000">
        <w:rPr>
          <w:rtl w:val="0"/>
        </w:rPr>
        <w:t xml:space="preserve">6. Todos estos informes sobre el cumplimiento de los convenios ratificados, sean bianuales o; quinquenales, son puestos a consideración del principal órgano de control regular de la OIT y junto con el Comité de Libertad Sindical (órgano de control especial, no regular), una de las dos más importantes y reconocidas instituciones de fiscalización normativa de la O.I.T la Comisión de Expertos en Aplicación de Convenios y Recomendaciones ele la OIT.</w:t>
      </w:r>
    </w:p>
    <w:p w:rsidR="00000000" w:rsidDel="00000000" w:rsidP="00000000" w:rsidRDefault="00000000" w:rsidRPr="00000000" w14:paraId="0000001F">
      <w:pPr>
        <w:spacing w:line="360" w:lineRule="auto"/>
        <w:rPr/>
      </w:pPr>
      <w:r w:rsidDel="00000000" w:rsidR="00000000" w:rsidRPr="00000000">
        <w:rPr>
          <w:rtl w:val="0"/>
        </w:rPr>
        <w:t xml:space="preserve">Se trata de un tribunal de veinte expertos independientes designados por el Consejo de Administración, que analiza todas las memorias sobre convenios ratificados, producto de lo cual la Comisión elabora, a su vc¿, un ¿Que manual en el cual se publican, convenio por convenio y país por país,(los comentarios que le merezcan las memorias recibidas. Estas observaciones indican, sobre todo -aunque no exclusivamente- los incumplimientos ;de:la legislación o la práctica nacional respecto de los convenios ratificados.; Este Informe anual de la Comisión de Expertos tiene, por lo menos,, una-doble importancia: a) por una parte, constituye una trascendente y completa,información sobre el grado de aplicación y cumplimiento de los convenios ratificados en el mundo; desde el puntò de vista científico e informativo, es una obra de consulta necesaria; y b) por otra parte, al señalar observaciones por convenio y por país proporciona, en cada caso, un instrumento valiosísimo para los operadores y actores nacionales responsables de la aplicación de las internacionales o interesados en su respeto: jueces, funcionarios dé la Administración, del trabajo, abogados y organizaciones sindicales encuentran, en los comentarios de la Comisión de Expertos, un instrumento de interpretación, los primeros, y un medio de presión muy poco utilizado, los segundos'.</w:t>
      </w:r>
    </w:p>
    <w:p w:rsidR="00000000" w:rsidDel="00000000" w:rsidP="00000000" w:rsidRDefault="00000000" w:rsidRPr="00000000" w14:paraId="00000020">
      <w:pPr>
        <w:spacing w:line="360" w:lineRule="auto"/>
        <w:rPr/>
      </w:pPr>
      <w:r w:rsidDel="00000000" w:rsidR="00000000" w:rsidRPr="00000000">
        <w:rPr>
          <w:rtl w:val="0"/>
        </w:rPr>
        <w:t xml:space="preserve">7. Pero estas memorias sobre los convenios ratificados, analizadas por la</w:t>
      </w:r>
    </w:p>
    <w:p w:rsidR="00000000" w:rsidDel="00000000" w:rsidP="00000000" w:rsidRDefault="00000000" w:rsidRPr="00000000" w14:paraId="00000021">
      <w:pPr>
        <w:spacing w:line="360" w:lineRule="auto"/>
        <w:rPr/>
      </w:pPr>
      <w:r w:rsidDel="00000000" w:rsidR="00000000" w:rsidRPr="00000000">
        <w:rPr>
          <w:rtl w:val="0"/>
        </w:rPr>
        <w:t xml:space="preserve">Comisión de Expertos y eventualmente consideradas en su Informe anual, pueden llegar, excepcionalmente, a otra instancia, si la observación formulada por la Comisión de Expertos fuera seleccionada para ser discutida; en otro órgano: la Comisión de Aplicación de Convenios y Recomendaciones de la Conferencia Internacional del Trabajo, comúnmente mencionada como “la Comisión de Normas de la Conferencia.</w:t>
      </w:r>
    </w:p>
    <w:p w:rsidR="00000000" w:rsidDel="00000000" w:rsidP="00000000" w:rsidRDefault="00000000" w:rsidRPr="00000000" w14:paraId="00000022">
      <w:pPr>
        <w:spacing w:line="360" w:lineRule="auto"/>
        <w:rPr/>
      </w:pPr>
      <w:r w:rsidDel="00000000" w:rsidR="00000000" w:rsidRPr="00000000">
        <w:rPr>
          <w:rtl w:val="0"/>
        </w:rPr>
        <w:t xml:space="preserve">Esta “Comisión de Normas de la Conferencia”, es una comisión tripartita que sesiona una vez al año, en ocasión de la Conferencia Internacional del Trabajo y que discute pública y tripartitamente aquellas observaciones formuladas por la Comisión :de Expertos, seleccionadas por su gravedad, Trascendencia, repercusión o persistencia sin corrección. La repercusión política dé esta consideración pública de la cuestión es grande. Por lo general los gobiernos hacen todo lo posible para evitar que “su caso” sea seleccionado entre los que serán considerados por la Comisión de Normas de la Conferencia. Por las razones que sean, lo cierto es que la mayor parte de los gobiernos ò sus representantes son muy sensibles -más de lo que se podría suponer èri algunos casos- a la exposición a la “vergüenza internacional” de la discusión pública y tripartita de su incumplimiento. .</w:t>
      </w:r>
    </w:p>
    <w:p w:rsidR="00000000" w:rsidDel="00000000" w:rsidP="00000000" w:rsidRDefault="00000000" w:rsidRPr="00000000" w14:paraId="00000023">
      <w:pPr>
        <w:pStyle w:val="Heading1"/>
        <w:spacing w:line="360" w:lineRule="auto"/>
        <w:rPr/>
      </w:pPr>
      <w:bookmarkStart w:colFirst="0" w:colLast="0" w:name="_heading=h.3ym0m7t7hjit" w:id="6"/>
      <w:bookmarkEnd w:id="6"/>
      <w:r w:rsidDel="00000000" w:rsidR="00000000" w:rsidRPr="00000000">
        <w:rPr>
          <w:rtl w:val="0"/>
        </w:rPr>
        <w:t xml:space="preserve">1.3. Memorias sobre los convenios no ratificados y memorias especiales" detalladas sobre convenios ratificados. Estudios generales.</w:t>
      </w:r>
    </w:p>
    <w:p w:rsidR="00000000" w:rsidDel="00000000" w:rsidP="00000000" w:rsidRDefault="00000000" w:rsidRPr="00000000" w14:paraId="00000024">
      <w:pPr>
        <w:spacing w:line="360" w:lineRule="auto"/>
        <w:rPr/>
      </w:pPr>
      <w:r w:rsidDel="00000000" w:rsidR="00000000" w:rsidRPr="00000000">
        <w:rPr>
          <w:rtl w:val="0"/>
        </w:rPr>
        <w:t xml:space="preserve">8. Como se acaba de ver, los Estados miembros no tienen la obligación de ratificar los convenios aprobados por la Conferencia Internacional del Trabajo; La ratificación es un acto voluntario del Estado, al cual no está obligado (ya vimos que la aprobación de un convenio en la Conferencia Internacional del 'Trabajó 'solo determina, para los Estados miembros, la obligación de someter el convenio a la .consideración del Poder Legislativo o del órgano nacional competente para ratificarlo y de informar a la OIT sobre el cumplimiento de tal obligación).</w:t>
      </w:r>
    </w:p>
    <w:p w:rsidR="00000000" w:rsidDel="00000000" w:rsidP="00000000" w:rsidRDefault="00000000" w:rsidRPr="00000000" w14:paraId="00000025">
      <w:pPr>
        <w:spacing w:line="360" w:lineRule="auto"/>
        <w:rPr/>
      </w:pPr>
      <w:r w:rsidDel="00000000" w:rsidR="00000000" w:rsidRPr="00000000">
        <w:rPr>
          <w:rtl w:val="0"/>
        </w:rPr>
        <w:t xml:space="preserve">Pero además de eso, los Estados miembros también deben informar, con la frecuencia que fije el Consejo de Administración, sobre los convenios no ratificados. En efecto, de conformidad con lo dispuesto en el literal e del numeral 5. del artículo 19 de la Constitución de la OIT, cuando así lo determine el Consejo de Administración de la OIT, se deberá informar sobre el estado de la legislación y la práctica en los asuntos sobre los que trata el convenio no ratificado, precisando en qué medida el Estado miembro se propone poner en ejecución las disposiciones del convenio e . indicando las dificultades que impidan o retrasen la ratificación.</w:t>
      </w:r>
    </w:p>
    <w:p w:rsidR="00000000" w:rsidDel="00000000" w:rsidP="00000000" w:rsidRDefault="00000000" w:rsidRPr="00000000" w14:paraId="00000026">
      <w:pPr>
        <w:spacing w:line="360" w:lineRule="auto"/>
        <w:rPr/>
      </w:pPr>
      <w:r w:rsidDel="00000000" w:rsidR="00000000" w:rsidRPr="00000000">
        <w:rPr>
          <w:rtl w:val="0"/>
        </w:rPr>
        <w:t xml:space="preserve">9. El Consejo de Administración de la OIT también puede solicitar que los Estados miembros presenten memorias especiales detalladas sobre un determinado convenio o recomendación o sobre un grupo de ellos con afinidad temática.</w:t>
      </w:r>
    </w:p>
    <w:p w:rsidR="00000000" w:rsidDel="00000000" w:rsidP="00000000" w:rsidRDefault="00000000" w:rsidRPr="00000000" w14:paraId="00000027">
      <w:pPr>
        <w:spacing w:line="360" w:lineRule="auto"/>
        <w:rPr/>
      </w:pPr>
      <w:r w:rsidDel="00000000" w:rsidR="00000000" w:rsidRPr="00000000">
        <w:rPr>
          <w:rtl w:val="0"/>
        </w:rPr>
        <w:t xml:space="preserve">10. Estas memorias especiales detalladas sobre convenios ratificados y/o las memorias sobre convenios no ratificados, sumadas a las memorias regulares bianuales o quinquenales, permiten que la Comisión de Expertos realice un Estudio General sobre ese convenio o recomendación o sobre ese grupo de convenios, o recomendaciones produciendo un verdadero estudio monográfico sobre el tema regulado por dichas normas internacionales. Por lo general, cada año se escoge un convenio o grupo de convenios o recomendaciones, respecto cual hay que presentar memorias detalladas, lo que permite que la Comisión de Expertos realice un Estudio General diferente por año*4.</w:t>
      </w:r>
    </w:p>
    <w:p w:rsidR="00000000" w:rsidDel="00000000" w:rsidP="00000000" w:rsidRDefault="00000000" w:rsidRPr="00000000" w14:paraId="00000028">
      <w:pPr>
        <w:pStyle w:val="Heading1"/>
        <w:spacing w:line="360" w:lineRule="auto"/>
        <w:rPr/>
      </w:pPr>
      <w:bookmarkStart w:colFirst="0" w:colLast="0" w:name="_heading=h.dzy93asvdpdp" w:id="7"/>
      <w:bookmarkEnd w:id="7"/>
      <w:r w:rsidDel="00000000" w:rsidR="00000000" w:rsidRPr="00000000">
        <w:rPr>
          <w:rtl w:val="0"/>
        </w:rPr>
        <w:t xml:space="preserve">1.4. Memorias sobre los principios y derechos fundamentales</w:t>
      </w:r>
    </w:p>
    <w:p w:rsidR="00000000" w:rsidDel="00000000" w:rsidP="00000000" w:rsidRDefault="00000000" w:rsidRPr="00000000" w14:paraId="00000029">
      <w:pPr>
        <w:spacing w:line="360" w:lineRule="auto"/>
        <w:rPr/>
      </w:pPr>
      <w:r w:rsidDel="00000000" w:rsidR="00000000" w:rsidRPr="00000000">
        <w:rPr>
          <w:rtl w:val="0"/>
        </w:rPr>
        <w:t xml:space="preserve">previstos en la Declaración de 1998</w:t>
      </w:r>
    </w:p>
    <w:p w:rsidR="00000000" w:rsidDel="00000000" w:rsidP="00000000" w:rsidRDefault="00000000" w:rsidRPr="00000000" w14:paraId="0000002A">
      <w:pPr>
        <w:spacing w:line="360" w:lineRule="auto"/>
        <w:rPr/>
      </w:pPr>
      <w:r w:rsidDel="00000000" w:rsidR="00000000" w:rsidRPr="00000000">
        <w:rPr>
          <w:rtl w:val="0"/>
        </w:rPr>
        <w:t xml:space="preserve">11. En 1998 la Conferencia Internacional del Trabajo aprobó la “Declaración de la OIT sobre los principios y derechos fundamentales en el trabajo”,</w:t>
      </w:r>
    </w:p>
    <w:p w:rsidR="00000000" w:rsidDel="00000000" w:rsidP="00000000" w:rsidRDefault="00000000" w:rsidRPr="00000000" w14:paraId="0000002B">
      <w:pPr>
        <w:spacing w:line="360" w:lineRule="auto"/>
        <w:rPr/>
      </w:pPr>
      <w:r w:rsidDel="00000000" w:rsidR="00000000" w:rsidRPr="00000000">
        <w:rPr>
          <w:rtl w:val="0"/>
        </w:rPr>
        <w:t xml:space="preserve">según la cual, todos los Estados miembros de la OIT, por el solo hecho de serlo, estarían obligados a respetar, promover y hacer realidad los principios relativos a los derechos fundamentales contenidos en determinados convenios, aún cuando no los hayan ratificado. Esos convenios, cuyos principios y derechos fundamentales son de obligatorio cumplimiento aún al margen de ratificación, son los de libertad sindical y negociación colectiva (87 y 98), proscripción del trabajo forzoso (29 y 105), igualdad.de trato (100 y 111), y eliminación del trabajo infantil (138 y 182)., ,</w:t>
      </w:r>
    </w:p>
    <w:p w:rsidR="00000000" w:rsidDel="00000000" w:rsidP="00000000" w:rsidRDefault="00000000" w:rsidRPr="00000000" w14:paraId="0000002C">
      <w:pPr>
        <w:spacing w:line="360" w:lineRule="auto"/>
        <w:rPr/>
      </w:pPr>
      <w:r w:rsidDel="00000000" w:rsidR="00000000" w:rsidRPr="00000000">
        <w:rPr>
          <w:rtl w:val="0"/>
        </w:rPr>
        <w:t xml:space="preserve">Como, mecanismo de seguimiento, el anexo de la Declaración prevé que los gobiernos que no han ratificado los referidos convenios presentarán memorias anuales informativas del estado de la cuestión. Esas memorias son analizadas por el Consejo de Administración, el que, además, elabora un Informe Global anual que tratará sucesivamente el estado de cada uno de los cuatro principios fundamentales en el mundo*5.</w:t>
      </w:r>
    </w:p>
    <w:p w:rsidR="00000000" w:rsidDel="00000000" w:rsidP="00000000" w:rsidRDefault="00000000" w:rsidRPr="00000000" w14:paraId="0000002D">
      <w:pPr>
        <w:pStyle w:val="Heading1"/>
        <w:spacing w:line="360" w:lineRule="auto"/>
        <w:rPr/>
      </w:pPr>
      <w:bookmarkStart w:colFirst="0" w:colLast="0" w:name="_heading=h.len8tik1zgbx" w:id="8"/>
      <w:bookmarkEnd w:id="8"/>
      <w:r w:rsidDel="00000000" w:rsidR="00000000" w:rsidRPr="00000000">
        <w:rPr>
          <w:rtl w:val="0"/>
        </w:rPr>
        <w:t xml:space="preserve">2. Él control especial</w:t>
      </w:r>
    </w:p>
    <w:p w:rsidR="00000000" w:rsidDel="00000000" w:rsidP="00000000" w:rsidRDefault="00000000" w:rsidRPr="00000000" w14:paraId="0000002E">
      <w:pPr>
        <w:spacing w:line="360" w:lineRule="auto"/>
        <w:rPr/>
      </w:pPr>
      <w:r w:rsidDel="00000000" w:rsidR="00000000" w:rsidRPr="00000000">
        <w:rPr>
          <w:rtl w:val="0"/>
        </w:rPr>
        <w:t xml:space="preserve">12. Además del control regular que venimos de describir y que funciona</w:t>
      </w:r>
    </w:p>
    <w:p w:rsidR="00000000" w:rsidDel="00000000" w:rsidP="00000000" w:rsidRDefault="00000000" w:rsidRPr="00000000" w14:paraId="0000002F">
      <w:pPr>
        <w:spacing w:line="360" w:lineRule="auto"/>
        <w:rPr/>
      </w:pPr>
      <w:r w:rsidDel="00000000" w:rsidR="00000000" w:rsidRPr="00000000">
        <w:rPr>
          <w:rtl w:val="0"/>
        </w:rPr>
        <w:t xml:space="preserve">automáticamente, existe otro conjunto de procedimientos de control que solo funciona “a instancia de parte”, es decir, cuando un interesado debidamente legitimado lo pone en acción interponiendo una queja, denuncia o reclamación. Por su similitud con el funcionamiento judicial también se le denomina “control cuasi jurisprudencia</w:t>
      </w:r>
    </w:p>
    <w:p w:rsidR="00000000" w:rsidDel="00000000" w:rsidP="00000000" w:rsidRDefault="00000000" w:rsidRPr="00000000" w14:paraId="00000030">
      <w:pPr>
        <w:spacing w:line="360" w:lineRule="auto"/>
        <w:rPr/>
      </w:pPr>
      <w:r w:rsidDel="00000000" w:rsidR="00000000" w:rsidRPr="00000000">
        <w:rPr>
          <w:rtl w:val="0"/>
        </w:rPr>
        <w:t xml:space="preserve">Los primeros de estos mecanismos (los recursos de queja y de reclamación) apuntan a controlar el cumplimiento de convenios ratificados. El tercero, en cambio, tiene especialización temática y no depende de la ratificación de algún convenio, sino que tiene por objetivo la protección de la libertad sindical aún en los países en los cuales no se hubieran ratificado los convenios respectivos (el Comité De Libertad Sindical).</w:t>
      </w:r>
    </w:p>
    <w:p w:rsidR="00000000" w:rsidDel="00000000" w:rsidP="00000000" w:rsidRDefault="00000000" w:rsidRPr="00000000" w14:paraId="00000031">
      <w:pPr>
        <w:pStyle w:val="Heading1"/>
        <w:spacing w:line="360" w:lineRule="auto"/>
        <w:rPr/>
      </w:pPr>
      <w:bookmarkStart w:colFirst="0" w:colLast="0" w:name="_heading=h.6pdajfjgi9jm" w:id="9"/>
      <w:bookmarkEnd w:id="9"/>
      <w:r w:rsidDel="00000000" w:rsidR="00000000" w:rsidRPr="00000000">
        <w:rPr>
          <w:rtl w:val="0"/>
        </w:rPr>
        <w:t xml:space="preserve">2.1. El recurso de reclamación</w:t>
      </w:r>
    </w:p>
    <w:p w:rsidR="00000000" w:rsidDel="00000000" w:rsidP="00000000" w:rsidRDefault="00000000" w:rsidRPr="00000000" w14:paraId="00000032">
      <w:pPr>
        <w:spacing w:line="360" w:lineRule="auto"/>
        <w:rPr/>
      </w:pPr>
      <w:r w:rsidDel="00000000" w:rsidR="00000000" w:rsidRPr="00000000">
        <w:rPr>
          <w:rtl w:val="0"/>
        </w:rPr>
        <w:t xml:space="preserve">13. De conformidad con lo previsto en los artículos 24 y 25 de la Constitución</w:t>
      </w:r>
    </w:p>
    <w:p w:rsidR="00000000" w:rsidDel="00000000" w:rsidP="00000000" w:rsidRDefault="00000000" w:rsidRPr="00000000" w14:paraId="00000033">
      <w:pPr>
        <w:spacing w:line="360" w:lineRule="auto"/>
        <w:rPr/>
      </w:pPr>
      <w:r w:rsidDel="00000000" w:rsidR="00000000" w:rsidRPr="00000000">
        <w:rPr>
          <w:rtl w:val="0"/>
        </w:rPr>
        <w:t xml:space="preserve">de la OIT, las organizaciones profesionales de trabajadores o de empleadores pueden presentar una reclamación contra un Estado miembro que no haya adoptado medidas satisfactorias para el cumplimiento de un convenio internacional del trabajó ratificado por ese país.</w:t>
      </w:r>
    </w:p>
    <w:p w:rsidR="00000000" w:rsidDel="00000000" w:rsidP="00000000" w:rsidRDefault="00000000" w:rsidRPr="00000000" w14:paraId="00000034">
      <w:pPr>
        <w:spacing w:line="360" w:lineRule="auto"/>
        <w:rPr/>
      </w:pPr>
      <w:r w:rsidDel="00000000" w:rsidR="00000000" w:rsidRPr="00000000">
        <w:rPr>
          <w:rtl w:val="0"/>
        </w:rPr>
        <w:t xml:space="preserve">Como se ve, se trata de un mecanismo de defensa del cumplimiento de un convenio ratificado, confiado a las organizaciones de empleadores y de trabajadores.</w:t>
      </w:r>
    </w:p>
    <w:p w:rsidR="00000000" w:rsidDel="00000000" w:rsidP="00000000" w:rsidRDefault="00000000" w:rsidRPr="00000000" w14:paraId="00000035">
      <w:pPr>
        <w:spacing w:line="360" w:lineRule="auto"/>
        <w:rPr/>
      </w:pPr>
      <w:r w:rsidDel="00000000" w:rsidR="00000000" w:rsidRPr="00000000">
        <w:rPr>
          <w:rtl w:val="0"/>
        </w:rPr>
        <w:t xml:space="preserve">Escuchados los descargos del gobierno denunciado, el Consejo de Administración debe decidir si considera que la reclamación es admisible. Si así lo entiende y el convenio presuntamente incumplido es sobre libertad sindical, el asunto es remitido a consideración del Comité de Libertad Sindical*6; si en cambio el convenio en cuestión versa sobre otra materia, el Consejo de Administración constituye una comisión tripartita que entenderá, en el asunto. El Consejo de, Administración puede hacer pública la reclamación y la respuesta recibida*7,</w:t>
      </w:r>
    </w:p>
    <w:p w:rsidR="00000000" w:rsidDel="00000000" w:rsidP="00000000" w:rsidRDefault="00000000" w:rsidRPr="00000000" w14:paraId="00000036">
      <w:pPr>
        <w:pStyle w:val="Heading1"/>
        <w:spacing w:line="360" w:lineRule="auto"/>
        <w:rPr/>
      </w:pPr>
      <w:bookmarkStart w:colFirst="0" w:colLast="0" w:name="_heading=h.h92eg07lvx11" w:id="10"/>
      <w:bookmarkEnd w:id="10"/>
      <w:r w:rsidDel="00000000" w:rsidR="00000000" w:rsidRPr="00000000">
        <w:rPr>
          <w:rtl w:val="0"/>
        </w:rPr>
        <w:t xml:space="preserve">2.2. El recurso de queja</w:t>
      </w:r>
    </w:p>
    <w:p w:rsidR="00000000" w:rsidDel="00000000" w:rsidP="00000000" w:rsidRDefault="00000000" w:rsidRPr="00000000" w14:paraId="00000037">
      <w:pPr>
        <w:spacing w:line="360" w:lineRule="auto"/>
        <w:rPr/>
      </w:pPr>
      <w:r w:rsidDel="00000000" w:rsidR="00000000" w:rsidRPr="00000000">
        <w:rPr>
          <w:rtl w:val="0"/>
        </w:rPr>
        <w:t xml:space="preserve">14. De conformidad con lo previsto en el artículo 26 de la Constitución de. la OIT, cualquier país miembro puede presentar un recurso de queja contra otro Estado miembro que no haya adoptado medidas para el cumplimiento satisfactorio de un convenio que ambos hayan ratificado. Báta modalidad del recurso de queja, prevista en el primer numeral del artículo . 26, es poco utilizada ya que los gobiernos no acostumbran a denunciarse entre sí.</w:t>
      </w:r>
    </w:p>
    <w:p w:rsidR="00000000" w:rsidDel="00000000" w:rsidP="00000000" w:rsidRDefault="00000000" w:rsidRPr="00000000" w14:paraId="00000038">
      <w:pPr>
        <w:spacing w:line="360" w:lineRule="auto"/>
        <w:rPr/>
      </w:pPr>
      <w:r w:rsidDel="00000000" w:rsidR="00000000" w:rsidRPr="00000000">
        <w:rPr>
          <w:rtl w:val="0"/>
        </w:rPr>
        <w:t xml:space="preserve">Sin embargo, el recurso de queja es de utilización frecuente en la modalidad prevista en el humeral 4 del artículo 26, que permite, que la queja sea presentada “por un delegado de la Conferencia’’. De tal forma que es frecuente que, durante la Conferencia Internacional del Trabajo, un delegado - generalmente trabajador- presente un recurso de queja.</w:t>
      </w:r>
    </w:p>
    <w:p w:rsidR="00000000" w:rsidDel="00000000" w:rsidP="00000000" w:rsidRDefault="00000000" w:rsidRPr="00000000" w14:paraId="00000039">
      <w:pPr>
        <w:spacing w:line="360" w:lineRule="auto"/>
        <w:rPr/>
      </w:pPr>
      <w:r w:rsidDel="00000000" w:rsidR="00000000" w:rsidRPr="00000000">
        <w:rPr>
          <w:rtl w:val="0"/>
        </w:rPr>
        <w:t xml:space="preserve">El recurso es comunicado al gobierno contra el cuál se haya presentado, y si en un plazo prudencial no recibe una respuesta satisfactoria, el Consejo de Administración puede designar una comisión de encuesta (comisión investigadora) encargada de estudiar la cuestión planteada e informar al respecto. La comisión de encuesta formulará recomendaciones y su ihfórme al Consejo de Administración será publicado por este. ¿</w:t>
      </w:r>
    </w:p>
    <w:p w:rsidR="00000000" w:rsidDel="00000000" w:rsidP="00000000" w:rsidRDefault="00000000" w:rsidRPr="00000000" w14:paraId="0000003A">
      <w:pPr>
        <w:spacing w:line="360" w:lineRule="auto"/>
        <w:rPr/>
      </w:pPr>
      <w:r w:rsidDel="00000000" w:rsidR="00000000" w:rsidRPr="00000000">
        <w:rPr>
          <w:rtl w:val="0"/>
        </w:rPr>
        <w:t xml:space="preserve">Si el gobierno en cuestión no acepta las recomendaciones, puede someter, el asunto a consideración de la Corte Internacional de Justicia.</w:t>
      </w:r>
    </w:p>
    <w:p w:rsidR="00000000" w:rsidDel="00000000" w:rsidP="00000000" w:rsidRDefault="00000000" w:rsidRPr="00000000" w14:paraId="0000003B">
      <w:pPr>
        <w:spacing w:line="360" w:lineRule="auto"/>
        <w:rPr/>
      </w:pPr>
      <w:r w:rsidDel="00000000" w:rsidR="00000000" w:rsidRPr="00000000">
        <w:rPr>
          <w:rtl w:val="0"/>
        </w:rPr>
        <w:t xml:space="preserve">2.1. Las denuncias por violación de la libertad sindical ante el Comité de Libertad Sindical ;J</w:t>
      </w:r>
    </w:p>
    <w:p w:rsidR="00000000" w:rsidDel="00000000" w:rsidP="00000000" w:rsidRDefault="00000000" w:rsidRPr="00000000" w14:paraId="0000003C">
      <w:pPr>
        <w:spacing w:line="360" w:lineRule="auto"/>
        <w:rPr/>
      </w:pPr>
      <w:r w:rsidDel="00000000" w:rsidR="00000000" w:rsidRPr="00000000">
        <w:rPr>
          <w:rtl w:val="0"/>
        </w:rPr>
        <w:t xml:space="preserve">15. Sin lugar a la más mínima duda, el Comité de Libertad Sindical es la “estrella” del sistema de control de la OIT. Su importancia es tanto teórica como práctica. .</w:t>
      </w:r>
    </w:p>
    <w:p w:rsidR="00000000" w:rsidDel="00000000" w:rsidP="00000000" w:rsidRDefault="00000000" w:rsidRPr="00000000" w14:paraId="0000003D">
      <w:pPr>
        <w:spacing w:line="360" w:lineRule="auto"/>
        <w:rPr/>
      </w:pPr>
      <w:r w:rsidDel="00000000" w:rsidR="00000000" w:rsidRPr="00000000">
        <w:rPr>
          <w:rtl w:val="0"/>
        </w:rPr>
        <w:t xml:space="preserve">En el plano teórico, corresponde comenzar diciendo que el Comité de Libertad Sindical ha contribuido al prestigio de la libertad sindical en el conjunto de los derechos humanos fundamentales. En efecto, con la instalación del Comité, la libertad sindical se convirtió, en 1951, en el primero de los derechos humanos en contar con un mecanismo internacional de protección especializada, es decir, exclusivo para la garantía de ese derecho en particular.</w:t>
      </w:r>
    </w:p>
    <w:p w:rsidR="00000000" w:rsidDel="00000000" w:rsidP="00000000" w:rsidRDefault="00000000" w:rsidRPr="00000000" w14:paraId="0000003E">
      <w:pPr>
        <w:spacing w:line="360" w:lineRule="auto"/>
        <w:rPr/>
      </w:pPr>
      <w:r w:rsidDel="00000000" w:rsidR="00000000" w:rsidRPr="00000000">
        <w:rPr>
          <w:rtl w:val="0"/>
        </w:rPr>
        <w:t xml:space="preserve">Otro aporte teórico mayor del Comité de Libertad Sindical reside en la circunstancia indiscutible de que hoy en día -y desde hace ya muchos años- la “'jurisprudencia” que se ha ido acumulando con sus pronunciamientos, constituye lo que podríamos denominar la “doctrina más recibida” en el mundo en materia de libertad sindical. Seguramente, la libertad sindical, el libro editado por la OIT con la recopilación sistematizada de los pronunciamientos; del Comité es, sin duda, la obra más consultada universalmente en materia de libertad sindical. -Sprs</w:t>
      </w:r>
    </w:p>
    <w:p w:rsidR="00000000" w:rsidDel="00000000" w:rsidP="00000000" w:rsidRDefault="00000000" w:rsidRPr="00000000" w14:paraId="0000003F">
      <w:pPr>
        <w:spacing w:line="360" w:lineRule="auto"/>
        <w:rPr/>
      </w:pPr>
      <w:r w:rsidDel="00000000" w:rsidR="00000000" w:rsidRPr="00000000">
        <w:rPr>
          <w:rtl w:val="0"/>
        </w:rPr>
        <w:t xml:space="preserve">Desde el punto de vista práctico, bastaría tomar nota de sus más de ¿los, mil pronunciamientos en 50 años (a un promedio de 40 por año), para tener üria idea de la “densidad” de su producción, sin perjuicio de la intensidad de su intervención en algunos casos límite, en que estuvieron en juego la vida o la. libertad de dirigentes sindicales o la integridad de las organizaciones 16. Buena parte del éxito del Comité de Libertad Sindical se debe a ciertas</w:t>
      </w:r>
    </w:p>
    <w:p w:rsidR="00000000" w:rsidDel="00000000" w:rsidP="00000000" w:rsidRDefault="00000000" w:rsidRPr="00000000" w14:paraId="00000040">
      <w:pPr>
        <w:spacing w:line="360" w:lineRule="auto"/>
        <w:rPr/>
      </w:pPr>
      <w:r w:rsidDel="00000000" w:rsidR="00000000" w:rsidRPr="00000000">
        <w:rPr>
          <w:rtl w:val="0"/>
        </w:rPr>
        <w:t xml:space="preserve">atribuciones -por cierto “revolucionarias” en la época de su creación- que lo diferenciaron claramente de su antecesora, la Comisión de Investigación y Conciliación en materia de libertad sindical. En efecto, ésta solo podía intervenir por violaciones a la libertad sindical en países que hubieran ratificado el convenio 87 sobre libertad sindical y -además- sólo en cuanto el gobierno denunciado aceptara la intervención de la Comisión. Estos dos requisitos limitaron sensiblemente su eficacia, así como el número de casos en que intervino, v .</w:t>
      </w:r>
    </w:p>
    <w:p w:rsidR="00000000" w:rsidDel="00000000" w:rsidP="00000000" w:rsidRDefault="00000000" w:rsidRPr="00000000" w14:paraId="00000041">
      <w:pPr>
        <w:spacing w:line="360" w:lineRule="auto"/>
        <w:rPr/>
      </w:pPr>
      <w:r w:rsidDel="00000000" w:rsidR="00000000" w:rsidRPr="00000000">
        <w:rPr>
          <w:rtl w:val="0"/>
        </w:rPr>
        <w:t xml:space="preserve">El Comité de Libertad Sindical, en cambio, tiene atribuciones para entender en denuncias por violaciones de la libertad sindical aún respecto de países que no hayan ratificado convenios sobre libertad sindical y al margen del consentimiento del gobierno denunciado. Se entiende que por el solo hecho de ser miembro de la OIT el Estado está obligado a respetar la libertad sindical - reconocida como principio básico en el Preámbulo de la Constitución de la OIT- independientemente de que haya ratificado los convenios sobre, la materia12.</w:t>
      </w:r>
    </w:p>
    <w:p w:rsidR="00000000" w:rsidDel="00000000" w:rsidP="00000000" w:rsidRDefault="00000000" w:rsidRPr="00000000" w14:paraId="00000042">
      <w:pPr>
        <w:spacing w:line="360" w:lineRule="auto"/>
        <w:rPr/>
      </w:pPr>
      <w:r w:rsidDel="00000000" w:rsidR="00000000" w:rsidRPr="00000000">
        <w:rPr>
          <w:rtl w:val="0"/>
        </w:rPr>
        <w:t xml:space="preserve">17. El Comité de Libertad Sindical es un órgano de composición tripartita (se diferencia en esto del otro gran “tribunal” de control de la OIT, la Comisión de Expertos, compuesta por especialistas independientes, como ya se dijo)13. Su integración es, además, de lo que se denomina “tripartismo perfecto”: son nueve miembros, tres de cada sector, más un presidente independiente, designados por el Consejo de Administración (lo que lo diferencia de los órganos de gobierno de la OIT, como la Conferencia y el Consejo de Administración en los que, siendo tripartitos también, los delegados gubernamentales duplican en número a los delegados de los trabajadores y a los de los empleadores -tripartismo “imperfecto”-).</w:t>
      </w:r>
    </w:p>
    <w:p w:rsidR="00000000" w:rsidDel="00000000" w:rsidP="00000000" w:rsidRDefault="00000000" w:rsidRPr="00000000" w14:paraId="00000043">
      <w:pPr>
        <w:spacing w:line="360" w:lineRule="auto"/>
        <w:rPr/>
      </w:pPr>
      <w:r w:rsidDel="00000000" w:rsidR="00000000" w:rsidRPr="00000000">
        <w:rPr>
          <w:rtl w:val="0"/>
        </w:rPr>
        <w:t xml:space="preserve">El Comité sesiona fres veces al año inmediatamente antes de las reuniones del Consejo de Administración, al que presenta sus informes.</w:t>
      </w:r>
    </w:p>
    <w:p w:rsidR="00000000" w:rsidDel="00000000" w:rsidP="00000000" w:rsidRDefault="00000000" w:rsidRPr="00000000" w14:paraId="00000044">
      <w:pPr>
        <w:spacing w:line="360" w:lineRule="auto"/>
        <w:rPr/>
      </w:pPr>
      <w:r w:rsidDel="00000000" w:rsidR="00000000" w:rsidRPr="00000000">
        <w:rPr>
          <w:rtl w:val="0"/>
        </w:rPr>
        <w:t xml:space="preserve">18. Tiene competencia para entender en cualquier violación de la libertad sindical entendida esta en sentido amplio, inclusivo no solamente del derecho de constituir sindicatos, federaciones y confederaciones y de afiliarse a estas organizaciones, sino también del derecho de negociación colectiva y del derecho de huelga.</w:t>
      </w:r>
    </w:p>
    <w:p w:rsidR="00000000" w:rsidDel="00000000" w:rsidP="00000000" w:rsidRDefault="00000000" w:rsidRPr="00000000" w14:paraId="00000045">
      <w:pPr>
        <w:spacing w:line="360" w:lineRule="auto"/>
        <w:rPr/>
      </w:pPr>
      <w:r w:rsidDel="00000000" w:rsidR="00000000" w:rsidRPr="00000000">
        <w:rPr>
          <w:rtl w:val="0"/>
        </w:rPr>
        <w:t xml:space="preserve">El Comité también se ha declarado competente para entender en asuntos económicos y políticos en la medida en que afecten la libertad sindical. Asimismo, el Comité entiende tanto en denuncias por violaciones a la libertad sindical de hecho (por ejemplo, detenciones o persecuciones), como por violaciones de derecho (normas jurídicas irrespetuosas de la libertad sindical). Más aún, respecto de las violaciones jurídicas de la libertad sindical, el Comité no solo se: ha pronunciado sobre leyes, decretos y actos administrativos, sino que también se ha pronunciado sobre proyectos de leyes que, de aprobarse, resultarían violatorios de la libertad sindical. .</w:t>
      </w:r>
    </w:p>
    <w:p w:rsidR="00000000" w:rsidDel="00000000" w:rsidP="00000000" w:rsidRDefault="00000000" w:rsidRPr="00000000" w14:paraId="00000046">
      <w:pPr>
        <w:spacing w:line="360" w:lineRule="auto"/>
        <w:rPr/>
      </w:pPr>
      <w:r w:rsidDel="00000000" w:rsidR="00000000" w:rsidRPr="00000000">
        <w:rPr>
          <w:rtl w:val="0"/>
        </w:rPr>
        <w:t xml:space="preserve">Los pronunciamientos del Comité de Libertad Sindical tienen la forma de recomendaciones ai Consejo de Administración de la OIT, que los hace suyos y los trasmite al gobierno en cuestión.</w:t>
      </w:r>
    </w:p>
    <w:p w:rsidR="00000000" w:rsidDel="00000000" w:rsidP="00000000" w:rsidRDefault="00000000" w:rsidRPr="00000000" w14:paraId="00000047">
      <w:pPr>
        <w:spacing w:line="360" w:lineRule="auto"/>
        <w:rPr/>
      </w:pPr>
      <w:r w:rsidDel="00000000" w:rsidR="00000000" w:rsidRPr="00000000">
        <w:rPr>
          <w:rtl w:val="0"/>
        </w:rPr>
        <w:t xml:space="preserve">19. El procedimiento que se sigue ante el Comité de Libertad Sindical es “cuasijudicial”, eri el sentido de que se trata de observar los principios del debido proceso. Presentada la denuncia es puesta en conocimiento del gobierno para que haga sus descargos; el Comité puede pedir ampliaciones, nuevas explicaciones o pruebas, antes de pronunciarse.</w:t>
      </w:r>
    </w:p>
    <w:p w:rsidR="00000000" w:rsidDel="00000000" w:rsidP="00000000" w:rsidRDefault="00000000" w:rsidRPr="00000000" w14:paraId="00000048">
      <w:pPr>
        <w:spacing w:line="360" w:lineRule="auto"/>
        <w:rPr/>
      </w:pPr>
      <w:r w:rsidDel="00000000" w:rsidR="00000000" w:rsidRPr="00000000">
        <w:rPr>
          <w:rtl w:val="0"/>
        </w:rPr>
        <w:t xml:space="preserve">Si bien el Comité solo interviene a instancia del denunciante, una vez presentada la denuncia, su eventual retiro no obliga al Comité, que puede continuar conociendo del asunto (se busca así neutralizar el efecto de las presiones que se pueden ejercer sobre la organización denunciante para que retire su reclamación).</w:t>
      </w:r>
    </w:p>
    <w:p w:rsidR="00000000" w:rsidDel="00000000" w:rsidP="00000000" w:rsidRDefault="00000000" w:rsidRPr="00000000" w14:paraId="00000049">
      <w:pPr>
        <w:spacing w:line="360" w:lineRule="auto"/>
        <w:rPr/>
      </w:pPr>
      <w:r w:rsidDel="00000000" w:rsidR="00000000" w:rsidRPr="00000000">
        <w:rPr>
          <w:rtl w:val="0"/>
        </w:rPr>
        <w:t xml:space="preserve">La denuncia puede ser presentada por un gobierno, por una organización profesional nacional, afectada, por una organización profesional internacional con estatuto consultivo ante la OIT14, y por otras organizaciones profesionales internacionales en asuntos que afecten directamente a alguna de sus organizaciones afiliadas.</w:t>
      </w:r>
    </w:p>
    <w:p w:rsidR="00000000" w:rsidDel="00000000" w:rsidP="00000000" w:rsidRDefault="00000000" w:rsidRPr="00000000" w14:paraId="0000004A">
      <w:pPr>
        <w:spacing w:line="360" w:lineRule="auto"/>
        <w:rPr/>
      </w:pPr>
      <w:r w:rsidDel="00000000" w:rsidR="00000000" w:rsidRPr="00000000">
        <w:rPr>
          <w:rtl w:val="0"/>
        </w:rPr>
        <w:t xml:space="preserve">Si bien casi todas las denuncias son presentadas por organizaciones de trabajadores, nada impide que las organizaciones de empleadores presenten denuncias por violación de la libertad sindical de los empleadores, lo que ha sucedido en algunos pocos casos. .</w:t>
      </w:r>
    </w:p>
    <w:p w:rsidR="00000000" w:rsidDel="00000000" w:rsidP="00000000" w:rsidRDefault="00000000" w:rsidRPr="00000000" w14:paraId="0000004B">
      <w:pPr>
        <w:spacing w:line="360" w:lineRule="auto"/>
        <w:rPr/>
      </w:pPr>
      <w:r w:rsidDel="00000000" w:rsidR="00000000" w:rsidRPr="00000000">
        <w:rPr>
          <w:rtl w:val="0"/>
        </w:rPr>
        <w:t xml:space="preserve">No se admiten denuncias anónimas ni individuales (siempre tiene que intervenir una organización, aunque la denuncia pueda referirse a la violación de la libertad sindical de un individuo).</w:t>
      </w:r>
    </w:p>
    <w:p w:rsidR="00000000" w:rsidDel="00000000" w:rsidP="00000000" w:rsidRDefault="00000000" w:rsidRPr="00000000" w14:paraId="0000004C">
      <w:pPr>
        <w:spacing w:line="360" w:lineRule="auto"/>
        <w:rPr/>
      </w:pPr>
      <w:r w:rsidDel="00000000" w:rsidR="00000000" w:rsidRPr="00000000">
        <w:rPr>
          <w:rtl w:val="0"/>
        </w:rPr>
      </w:r>
    </w:p>
    <w:p w:rsidR="00000000" w:rsidDel="00000000" w:rsidP="00000000" w:rsidRDefault="00000000" w:rsidRPr="00000000" w14:paraId="0000004D">
      <w:pPr>
        <w:spacing w:line="360" w:lineRule="auto"/>
        <w:rPr/>
      </w:pPr>
      <w:r w:rsidDel="00000000" w:rsidR="00000000" w:rsidRPr="00000000">
        <w:rPr>
          <w:rtl w:val="0"/>
        </w:rPr>
        <w:t xml:space="preserve">El denunciado, en cambio, es siempre el gobierno, aunqúe el agente del acto antisindical haya sido, como sucede a menudo, un empleador o una organización profesional. Ante la OIT, el responsable es el gobierno que debe garantizar el respeto pleno de la libertad sindical en su territorio.</w:t>
      </w:r>
    </w:p>
    <w:p w:rsidR="00000000" w:rsidDel="00000000" w:rsidP="00000000" w:rsidRDefault="00000000" w:rsidRPr="00000000" w14:paraId="0000004E">
      <w:pPr>
        <w:spacing w:line="360" w:lineRule="auto"/>
        <w:rPr/>
      </w:pPr>
      <w:r w:rsidDel="00000000" w:rsidR="00000000" w:rsidRPr="00000000">
        <w:rPr>
          <w:rtl w:val="0"/>
        </w:rPr>
        <w:t xml:space="preserve">Corresponde reiterar aquí que el Comité puede continuar conociendo del asunto “de oficio”, aún cuando el denunciante retire su iniciativa.</w:t>
      </w:r>
    </w:p>
    <w:p w:rsidR="00000000" w:rsidDel="00000000" w:rsidP="00000000" w:rsidRDefault="00000000" w:rsidRPr="00000000" w14:paraId="0000004F">
      <w:pPr>
        <w:spacing w:line="360" w:lineRule="auto"/>
        <w:rPr/>
      </w:pPr>
      <w:r w:rsidDel="00000000" w:rsidR="00000000" w:rsidRPr="00000000">
        <w:rPr>
          <w:rtl w:val="0"/>
        </w:rPr>
        <w:t xml:space="preserve">20. Los pronunciamientos del Comité de Libertad Sindical son comunicados al gobierno respectivo y publicados en el Boletín Oficial de la OIT.</w:t>
      </w:r>
    </w:p>
    <w:p w:rsidR="00000000" w:rsidDel="00000000" w:rsidP="00000000" w:rsidRDefault="00000000" w:rsidRPr="00000000" w14:paraId="00000050">
      <w:pPr>
        <w:spacing w:line="360" w:lineRule="auto"/>
        <w:rPr/>
      </w:pPr>
      <w:r w:rsidDel="00000000" w:rsidR="00000000" w:rsidRPr="00000000">
        <w:rPr>
          <w:rtl w:val="0"/>
        </w:rPr>
        <w:t xml:space="preserve">Según la importancia de la. cuestión, la Oficina puede adoptar diversas acciones de seguimiento y de promoción del cumplimiento de las recomendaciones del Comité. Cabe consignar que, seguramente debido al ya referido prestigio del Comité de Libertad Sindical, se han verificado, recientemente, algunas iniciativas tendientes a reforzar su eficacia. Solo a título de ejemplo, pueden mencionarse algunos fallos judiciales nacionales; que se fundan en pronunciamientos del Comité y el caso del artículo 33 de la ley 25.250 de la República Argentina, que remite a ellos en materia de ejercicio del derecho de huelga en servicios esenciales.</w:t>
      </w:r>
    </w:p>
    <w:p w:rsidR="00000000" w:rsidDel="00000000" w:rsidP="00000000" w:rsidRDefault="00000000" w:rsidRPr="00000000" w14:paraId="00000051">
      <w:pPr>
        <w:spacing w:line="360" w:lineRule="auto"/>
        <w:rPr/>
      </w:pPr>
      <w:r w:rsidDel="00000000" w:rsidR="00000000" w:rsidRPr="00000000">
        <w:rPr>
          <w:rtl w:val="0"/>
        </w:rPr>
        <w:t xml:space="preserve">Sin perjuicio del mayúsculo interés científico de estos avances, no debe perderse de vista que uno de los efectos mayores de los pronunciamientos del Comité de Libertad Sindical -así como los de otros órganos de control de la OIT- a menudo no percibido por los beneficiarios, es el de poner en manos de yi los actores nacionales, un poderoso instrumento para actuar en pos de la realización del derecho o de corregir o reparar su violación.</w:t>
      </w:r>
    </w:p>
    <w:p w:rsidR="00000000" w:rsidDel="00000000" w:rsidP="00000000" w:rsidRDefault="00000000" w:rsidRPr="00000000" w14:paraId="00000052">
      <w:pPr>
        <w:spacing w:line="360" w:lineRule="auto"/>
        <w:rPr/>
      </w:pPr>
      <w:r w:rsidDel="00000000" w:rsidR="00000000" w:rsidRPr="00000000">
        <w:rPr>
          <w:rtl w:val="0"/>
        </w:rPr>
        <w:t xml:space="preserve">Conclusiones</w:t>
      </w:r>
    </w:p>
    <w:p w:rsidR="00000000" w:rsidDel="00000000" w:rsidP="00000000" w:rsidRDefault="00000000" w:rsidRPr="00000000" w14:paraId="00000053">
      <w:pPr>
        <w:spacing w:line="360" w:lineRule="auto"/>
        <w:rPr/>
      </w:pPr>
      <w:r w:rsidDel="00000000" w:rsidR="00000000" w:rsidRPr="00000000">
        <w:rPr>
          <w:rtl w:val="0"/>
        </w:rPr>
        <w:t xml:space="preserve">21. Como se dijo al comienzo, la OIT no solamente se distingue por su carácter normativo o “legislativo" -no es común que los organismos internacionales de su tipo posean la atribución de dictar normas con vocación de eficacia^-, sino que además -seguramente por tener clara conciencia de esa valiosa particularidad-, ha desarrollado un conjunto de mecanismos tendientes a promover la aplicación efectiva de esas normas, conjunto de mecanismos que generalmente se denomina “sistema de control de normas internacionales del trabajo”.</w:t>
      </w:r>
    </w:p>
    <w:p w:rsidR="00000000" w:rsidDel="00000000" w:rsidP="00000000" w:rsidRDefault="00000000" w:rsidRPr="00000000" w14:paraId="00000054">
      <w:pPr>
        <w:spacing w:line="360" w:lineRule="auto"/>
        <w:rPr/>
      </w:pPr>
      <w:r w:rsidDel="00000000" w:rsidR="00000000" w:rsidRPr="00000000">
        <w:rPr>
          <w:rtl w:val="0"/>
        </w:rPr>
        <w:t xml:space="preserve">En estas líneas se ha hecho una somera descripción de estos mecanismos, de conformidad con la sistematización que de ellos se utiliza habitualmente en la misma OIT: por una parte, los mecanismos de control regular, periódico, rutinario o “de oficio", formulado sobre la base de memorias o informes que deben presentar los gobiernos; y por otra, los procedimientos de control especial o extraordinario, que entran en funcionamiento “a instancia de parte”, o sea cuando un interesado presenta una denuncia, queja o reclamación.</w:t>
      </w:r>
    </w:p>
    <w:p w:rsidR="00000000" w:rsidDel="00000000" w:rsidP="00000000" w:rsidRDefault="00000000" w:rsidRPr="00000000" w14:paraId="00000055">
      <w:pPr>
        <w:spacing w:line="360" w:lineRule="auto"/>
        <w:rPr/>
      </w:pPr>
      <w:r w:rsidDel="00000000" w:rsidR="00000000" w:rsidRPr="00000000">
        <w:rPr>
          <w:rtl w:val="0"/>
        </w:rPr>
        <w:t xml:space="preserve">Claro que es posible formular otras clasificaciones, entre las cuales puede ser de interés la que sistematiza los ya referidos procedimientos' de control distinguiendo los que, por un lado, apuntan a garantizar la efectiva aplicación de los convenios internacionales del trabajo ratificados (mecanismos entredós cuales juegan un papel destacado la Comisión de Expertos en Aplicación1 de Convenios y Recomendaciones, así como la Comisión de Normas de la; Conferencia), y por otro, los que funcionan al margen de cualquier. Pratificación entre los que destaca el Comité de Libertad Sindical y habrá que versen, el futuro, cuál es la eficacia que alcance el sistema de informes prevista en la Declaración de 1998 sobre Principios y Derechos fundamentales en él trabajo. La identificación de los sistemas de control independientes dada ratificación es particularmente importante, porque su desarrollo supone el reconocimiento de que el respeto de determinados derechos fundamentales no depende de su reconocimiento nacional, lo que corresponde a un estadio superior ¿n la evolución del Derecho internacional.</w:t>
      </w:r>
    </w:p>
    <w:p w:rsidR="00000000" w:rsidDel="00000000" w:rsidP="00000000" w:rsidRDefault="00000000" w:rsidRPr="00000000" w14:paraId="00000056">
      <w:pPr>
        <w:spacing w:line="360" w:lineRule="auto"/>
        <w:rPr/>
      </w:pPr>
      <w:r w:rsidDel="00000000" w:rsidR="00000000" w:rsidRPr="00000000">
        <w:rPr>
          <w:rtl w:val="0"/>
        </w:rPr>
        <w:t xml:space="preserve">22, La importancia del sistema de control de normas de la ÓIT es, pues, indiscutible. Sin embargo, también se puede sostener -sin contradicción- que es insuficiente. En efecto, en muchas más ocasiones que las deseables, los pronunciamientos de los órganos de control no llegan a rectificar,; en la- práctica o legislación nacional, la anomalía verificada. </w:t>
      </w:r>
    </w:p>
    <w:p w:rsidR="00000000" w:rsidDel="00000000" w:rsidP="00000000" w:rsidRDefault="00000000" w:rsidRPr="00000000" w14:paraId="00000057">
      <w:pPr>
        <w:spacing w:line="360" w:lineRule="auto"/>
        <w:rPr/>
      </w:pPr>
      <w:r w:rsidDel="00000000" w:rsidR="00000000" w:rsidRPr="00000000">
        <w:rPr>
          <w:rtl w:val="0"/>
        </w:rPr>
        <w:t xml:space="preserve">Por supuesto que en primer lugar, esta deficiencia puede ser imputable, al menos en parte, a imperfecciones del propio sistema. Pero cabe, al respecto, hacer dos precisiones que relativizan la critica.</w:t>
      </w:r>
    </w:p>
    <w:p w:rsidR="00000000" w:rsidDel="00000000" w:rsidP="00000000" w:rsidRDefault="00000000" w:rsidRPr="00000000" w14:paraId="00000058">
      <w:pPr>
        <w:spacing w:line="360" w:lineRule="auto"/>
        <w:rPr/>
      </w:pPr>
      <w:r w:rsidDel="00000000" w:rsidR="00000000" w:rsidRPr="00000000">
        <w:rPr>
          <w:rtl w:val="0"/>
        </w:rPr>
        <w:t xml:space="preserve">Por un lado, es menester tener en cuenta que la insuficiente eficacia’ jurídica es un defecto de todas las normas internacionales -y no solo dé las, laborales- de todo el Derecho internacional -y no solo del Derecho; internacional del trabajo- Más aún, precisamente éste, a través del sistema de‘ control de normas de la OIT, ha logrado mejorar discretamente esa situación; al menos en comparación con otras ramas del Derecho internacional.. Aunque por cierto, todavía hay mucho por hacer (“mal de muchos consuelo de ton .</w:t>
      </w:r>
    </w:p>
    <w:p w:rsidR="00000000" w:rsidDel="00000000" w:rsidP="00000000" w:rsidRDefault="00000000" w:rsidRPr="00000000" w14:paraId="00000059">
      <w:pPr>
        <w:spacing w:line="360" w:lineRule="auto"/>
        <w:rPr/>
      </w:pPr>
      <w:r w:rsidDel="00000000" w:rsidR="00000000" w:rsidRPr="00000000">
        <w:rPr>
          <w:rtl w:val="0"/>
        </w:rPr>
        <w:t xml:space="preserve">Por otro lado, es necesario tomar conciencia de que al menos parte de esa ineficacia es producto de la omisión o inacción de los beneficiarios dé das, normas incumplidas, de los primeros interesados en su aplicación. En efecto, como ya se adelantó, cuando se produce un pronunciamiento de un Órgano de control de la OIT, desde cierto punto de vista, se cierra un procedimiento; pero-; desde otro punto de vista, se abren nuevas perspectivas, sobre todo en el ámbito nacional, en el cual, a partir de ese momento, los actores disponen de un nuevo instrumento. A menudo los operadores nacionales parecen ignorar esa circunstancia y desaprovechan la oportunidad.</w:t>
      </w:r>
    </w:p>
    <w:p w:rsidR="00000000" w:rsidDel="00000000" w:rsidP="00000000" w:rsidRDefault="00000000" w:rsidRPr="00000000" w14:paraId="0000005A">
      <w:pPr>
        <w:spacing w:line="360" w:lineRule="auto"/>
        <w:rPr/>
      </w:pPr>
      <w:r w:rsidDel="00000000" w:rsidR="00000000" w:rsidRPr="00000000">
        <w:rPr>
          <w:rtl w:val="0"/>
        </w:rPr>
        <w:t xml:space="preserve">En efecto, los jueces pueden (deben) utilizar esos pronunciamientos en sus fallos; las autoridades administrativas deben ajustar sus decisiones y políticas a ellos;!la doctrina debería incorporarlos á sus elucubraciones y construcciones; y sobre todo, las organizaciones profesionales interesadas, deberían utilizarlos activamente.</w:t>
      </w:r>
    </w:p>
    <w:p w:rsidR="00000000" w:rsidDel="00000000" w:rsidP="00000000" w:rsidRDefault="00000000" w:rsidRPr="00000000" w14:paraId="0000005B">
      <w:pPr>
        <w:spacing w:line="360" w:lineRule="auto"/>
        <w:rPr/>
      </w:pPr>
      <w:r w:rsidDel="00000000" w:rsidR="00000000" w:rsidRPr="00000000">
        <w:rPr>
          <w:rtl w:val="0"/>
        </w:rPr>
        <w:t xml:space="preserve">23. Las organizaciones de empleadores y de trabajadores, en particular, tienen reservado un papel protagónico en el desarrollo de la eficacia de las normas internacionales del trabajo y de los pronunciamientos de los órganos de control.</w:t>
      </w:r>
    </w:p>
    <w:p w:rsidR="00000000" w:rsidDel="00000000" w:rsidP="00000000" w:rsidRDefault="00000000" w:rsidRPr="00000000" w14:paraId="0000005C">
      <w:pPr>
        <w:spacing w:line="360" w:lineRule="auto"/>
        <w:rPr/>
      </w:pPr>
      <w:r w:rsidDel="00000000" w:rsidR="00000000" w:rsidRPr="00000000">
        <w:rPr>
          <w:rtl w:val="0"/>
        </w:rPr>
        <w:t xml:space="preserve">En la práctica las organizaciones sindicales no utilizan al máximo las posibilidades que el sistema normativo de la OIT les abre, tanto en el proceso primero de aprobación de las normas, como en el posterior, de control de su cumplimiento y promoción de su aplicación.</w:t>
      </w:r>
    </w:p>
    <w:p w:rsidR="00000000" w:rsidDel="00000000" w:rsidP="00000000" w:rsidRDefault="00000000" w:rsidRPr="00000000" w14:paraId="0000005D">
      <w:pPr>
        <w:spacing w:line="360" w:lineRule="auto"/>
        <w:rPr/>
      </w:pPr>
      <w:r w:rsidDel="00000000" w:rsidR="00000000" w:rsidRPr="00000000">
        <w:rPr>
          <w:rtl w:val="0"/>
        </w:rPr>
        <w:t xml:space="preserve">Obsérvese que ya en el proceso previo a la adopción de un convenio internacional del trabajo o de una recomendación por la Conferencia, cuando la oficina envía los cuestionarios a los gobiernos para la elaboración de los informes preparatorios del proyecto de convenio o recomendación, se prevé desde esa instancia inicial, la consulta tripartita.</w:t>
      </w:r>
    </w:p>
    <w:p w:rsidR="00000000" w:rsidDel="00000000" w:rsidP="00000000" w:rsidRDefault="00000000" w:rsidRPr="00000000" w14:paraId="0000005E">
      <w:pPr>
        <w:spacing w:line="360" w:lineRule="auto"/>
        <w:rPr/>
      </w:pPr>
      <w:r w:rsidDel="00000000" w:rsidR="00000000" w:rsidRPr="00000000">
        <w:rPr>
          <w:rtl w:val="0"/>
        </w:rPr>
        <w:t xml:space="preserve">Luego, por supuesto, las organizaciones tanto de trabajadores como de empleadores participan en la doble votación necesaria para la aprobación del convenio o la recomendación.</w:t>
      </w:r>
    </w:p>
    <w:p w:rsidR="00000000" w:rsidDel="00000000" w:rsidP="00000000" w:rsidRDefault="00000000" w:rsidRPr="00000000" w14:paraId="0000005F">
      <w:pPr>
        <w:spacing w:line="360" w:lineRule="auto"/>
        <w:rPr/>
      </w:pPr>
      <w:r w:rsidDel="00000000" w:rsidR="00000000" w:rsidRPr="00000000">
        <w:rPr>
          <w:rtl w:val="0"/>
        </w:rPr>
        <w:t xml:space="preserve">Adoptado el convenio o la recomendación en la Conferencia, el gobierno debe, poner el texto respectivo en conocimiento de las organizaciones profesionales,' así como informarles del cumplimiento de su obligación de sumisión al órgano legislativo.</w:t>
      </w:r>
    </w:p>
    <w:p w:rsidR="00000000" w:rsidDel="00000000" w:rsidP="00000000" w:rsidRDefault="00000000" w:rsidRPr="00000000" w14:paraId="00000060">
      <w:pPr>
        <w:spacing w:line="360" w:lineRule="auto"/>
        <w:rPr/>
      </w:pPr>
      <w:r w:rsidDel="00000000" w:rsidR="00000000" w:rsidRPr="00000000">
        <w:rPr>
          <w:rtl w:val="0"/>
        </w:rPr>
        <w:t xml:space="preserve">La consulta tripartita es, también, preceptiva en ocasión de la ratificación del'convenio y de la preparación de las normas nacionales u otras medidas tendientes a la aplicación del convenio ratificado o la recomendación.</w:t>
      </w:r>
    </w:p>
    <w:p w:rsidR="00000000" w:rsidDel="00000000" w:rsidP="00000000" w:rsidRDefault="00000000" w:rsidRPr="00000000" w14:paraId="00000061">
      <w:pPr>
        <w:spacing w:line="360" w:lineRule="auto"/>
        <w:rPr/>
      </w:pPr>
      <w:r w:rsidDel="00000000" w:rsidR="00000000" w:rsidRPr="00000000">
        <w:rPr>
          <w:rtl w:val="0"/>
        </w:rPr>
        <w:t xml:space="preserve">En caso de denuncia de un convenio ratificado, también debe procederse a la consulta tripartita.</w:t>
      </w:r>
    </w:p>
    <w:p w:rsidR="00000000" w:rsidDel="00000000" w:rsidP="00000000" w:rsidRDefault="00000000" w:rsidRPr="00000000" w14:paraId="00000062">
      <w:pPr>
        <w:spacing w:line="360" w:lineRule="auto"/>
        <w:rPr/>
      </w:pPr>
      <w:r w:rsidDel="00000000" w:rsidR="00000000" w:rsidRPr="00000000">
        <w:rPr>
          <w:rtl w:val="0"/>
        </w:rPr>
        <w:t xml:space="preserve">Como puede apreciarse, hay múltiples oportunidades en que las organizaciones profesionales pueden intervenir en el proceso de adopción, ratificación y aplicación de un convenio o una recomendación15. Por lo general, las organizaciones sindicales no utilizan plenamente estos espacios. Seguramente inciden para ello cierta carencia de información, limitación de los medios técnicos disponibles, y la concurrencia de otras urgencias. Pero en todo caso, hay allí espacios insuficientemente ocupados.</w:t>
      </w:r>
    </w:p>
    <w:p w:rsidR="00000000" w:rsidDel="00000000" w:rsidP="00000000" w:rsidRDefault="00000000" w:rsidRPr="00000000" w14:paraId="00000063">
      <w:pPr>
        <w:spacing w:line="360" w:lineRule="auto"/>
        <w:rPr/>
      </w:pPr>
      <w:r w:rsidDel="00000000" w:rsidR="00000000" w:rsidRPr="00000000">
        <w:rPr>
          <w:rtl w:val="0"/>
        </w:rPr>
        <w:t xml:space="preserve">Algo similar ocurre, luego de la ratificación de un convenio, con todo el sistema de control que en este ensayo se ha tratado de describir.</w:t>
      </w:r>
    </w:p>
    <w:p w:rsidR="00000000" w:rsidDel="00000000" w:rsidP="00000000" w:rsidRDefault="00000000" w:rsidRPr="00000000" w14:paraId="00000064">
      <w:pPr>
        <w:spacing w:line="360" w:lineRule="auto"/>
        <w:rPr/>
      </w:pPr>
      <w:r w:rsidDel="00000000" w:rsidR="00000000" w:rsidRPr="00000000">
        <w:rPr>
          <w:rtl w:val="0"/>
        </w:rPr>
        <w:t xml:space="preserve">Al solicitar las memorias sobre las que se basa el sistema de control regular, la Oficina envía copias de tales solicitudes a las organizaciones nacionales de empleadores y de trabajadores, las que quedan, de tal modo, en condiciones de hacer conocer sus puntos de vista al gobierno o directamente a la Oficina Internacionalidad Trabajo. Por lo demás el convenio 144 y la recomendación 152  disponen que los gobiernos deben efectuar consultas tripartitas en relación con las memorias que hayan de comunicar a la Oficina y el artículo 23 numeral 2 de la Constitución de la OIT exige que el gobierno entregue copia de los informes y memorias a las organizaciones profesionales nacionales. .Cabe1 agregar que la Comisión de Expertos y la .Comisión de Normas de la Conferencia han insistido en la utilidad de los comentarios que le formulen directamente las organizaciones de empleadores y trabajadores. La. Experiencia parece indicar que todas estas oportunidades de incidencia no son plenamente explotadas por las organizaciones sindicales.</w:t>
      </w:r>
    </w:p>
    <w:p w:rsidR="00000000" w:rsidDel="00000000" w:rsidP="00000000" w:rsidRDefault="00000000" w:rsidRPr="00000000" w14:paraId="00000065">
      <w:pPr>
        <w:spacing w:line="360" w:lineRule="auto"/>
        <w:rPr/>
      </w:pPr>
      <w:r w:rsidDel="00000000" w:rsidR="00000000" w:rsidRPr="00000000">
        <w:rPr>
          <w:rtl w:val="0"/>
        </w:rPr>
        <w:t xml:space="preserve">La intervenci</w:t>
      </w:r>
      <w:r w:rsidDel="00000000" w:rsidR="00000000" w:rsidRPr="00000000">
        <w:rPr>
          <w:rFonts w:ascii="Calibri" w:cs="Calibri" w:eastAsia="Calibri" w:hAnsi="Calibri"/>
          <w:rtl w:val="0"/>
        </w:rPr>
        <w:t xml:space="preserve">ó</w:t>
      </w:r>
      <w:r w:rsidDel="00000000" w:rsidR="00000000" w:rsidRPr="00000000">
        <w:rPr>
          <w:rtl w:val="0"/>
        </w:rPr>
        <w:t xml:space="preserve">n de </w:t>
      </w:r>
      <w:r w:rsidDel="00000000" w:rsidR="00000000" w:rsidRPr="00000000">
        <w:rPr>
          <w:rFonts w:ascii="Calibri" w:cs="Calibri" w:eastAsia="Calibri" w:hAnsi="Calibri"/>
          <w:rtl w:val="0"/>
        </w:rPr>
        <w:t xml:space="preserve">é</w:t>
      </w:r>
      <w:r w:rsidDel="00000000" w:rsidR="00000000" w:rsidRPr="00000000">
        <w:rPr>
          <w:rtl w:val="0"/>
        </w:rPr>
        <w:t xml:space="preserve">stas es mayor en tomo a los mecanismos especiales o extraordinarios d</w:t>
      </w:r>
      <w:r w:rsidDel="00000000" w:rsidR="00000000" w:rsidRPr="00000000">
        <w:rPr>
          <w:rFonts w:ascii="Calibri" w:cs="Calibri" w:eastAsia="Calibri" w:hAnsi="Calibri"/>
          <w:rtl w:val="0"/>
        </w:rPr>
        <w:t xml:space="preserve">é</w:t>
      </w:r>
      <w:r w:rsidDel="00000000" w:rsidR="00000000" w:rsidRPr="00000000">
        <w:rPr>
          <w:rtl w:val="0"/>
        </w:rPr>
        <w:t xml:space="preserve"> control. Ello es claro en aquellos procedimientos cuyo funcionamiento depende de una acci</w:t>
      </w:r>
      <w:r w:rsidDel="00000000" w:rsidR="00000000" w:rsidRPr="00000000">
        <w:rPr>
          <w:rFonts w:ascii="Calibri" w:cs="Calibri" w:eastAsia="Calibri" w:hAnsi="Calibri"/>
          <w:rtl w:val="0"/>
        </w:rPr>
        <w:t xml:space="preserve">ó</w:t>
      </w:r>
      <w:r w:rsidDel="00000000" w:rsidR="00000000" w:rsidRPr="00000000">
        <w:rPr>
          <w:rtl w:val="0"/>
        </w:rPr>
        <w:t xml:space="preserve">n sindical, como es el caso del recurso de reclamaci</w:t>
      </w:r>
      <w:r w:rsidDel="00000000" w:rsidR="00000000" w:rsidRPr="00000000">
        <w:rPr>
          <w:rFonts w:ascii="Calibri" w:cs="Calibri" w:eastAsia="Calibri" w:hAnsi="Calibri"/>
          <w:rtl w:val="0"/>
        </w:rPr>
        <w:t xml:space="preserve">ó</w:t>
      </w:r>
      <w:r w:rsidDel="00000000" w:rsidR="00000000" w:rsidRPr="00000000">
        <w:rPr>
          <w:rtl w:val="0"/>
        </w:rPr>
        <w:t xml:space="preserve">n y de las denuncias ante el Comité de Libertad Sindical. Pero aún en estos casos y tal como ya se consignó, es frecuente constatar que la acción sindical se detiene con la obtención de un pronunciamiento del órgano de control. No es; frecuente que este sea plenamente utilizado como base o instrumento de una estrategia en el ámbito nacional.</w:t>
      </w:r>
    </w:p>
    <w:p w:rsidR="00000000" w:rsidDel="00000000" w:rsidP="00000000" w:rsidRDefault="00000000" w:rsidRPr="00000000" w14:paraId="00000066">
      <w:pPr>
        <w:spacing w:line="360" w:lineRule="auto"/>
        <w:rPr/>
      </w:pPr>
      <w:r w:rsidDel="00000000" w:rsidR="00000000" w:rsidRPr="00000000">
        <w:rPr>
          <w:rtl w:val="0"/>
        </w:rPr>
      </w:r>
    </w:p>
    <w:sectPr>
      <w:pgSz w:h="15840" w:w="12240"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line="360" w:lineRule="auto"/>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Encabezado">
    <w:name w:val="header"/>
    <w:basedOn w:val="Normal"/>
    <w:link w:val="EncabezadoCar"/>
    <w:uiPriority w:val="99"/>
    <w:unhideWhenUsed w:val="1"/>
    <w:rsid w:val="004151ED"/>
    <w:pPr>
      <w:tabs>
        <w:tab w:val="center" w:pos="4419"/>
        <w:tab w:val="right" w:pos="8838"/>
      </w:tabs>
    </w:pPr>
  </w:style>
  <w:style w:type="character" w:styleId="EncabezadoCar" w:customStyle="1">
    <w:name w:val="Encabezado Car"/>
    <w:basedOn w:val="Fuentedeprrafopredeter"/>
    <w:link w:val="Encabezado"/>
    <w:uiPriority w:val="99"/>
    <w:rsid w:val="004151ED"/>
  </w:style>
  <w:style w:type="paragraph" w:styleId="Piedepgina">
    <w:name w:val="footer"/>
    <w:basedOn w:val="Normal"/>
    <w:link w:val="PiedepginaCar"/>
    <w:uiPriority w:val="99"/>
    <w:unhideWhenUsed w:val="1"/>
    <w:rsid w:val="004151ED"/>
    <w:pPr>
      <w:tabs>
        <w:tab w:val="center" w:pos="4419"/>
        <w:tab w:val="right" w:pos="8838"/>
      </w:tabs>
    </w:pPr>
  </w:style>
  <w:style w:type="character" w:styleId="PiedepginaCar" w:customStyle="1">
    <w:name w:val="Pie de página Car"/>
    <w:basedOn w:val="Fuentedeprrafopredeter"/>
    <w:link w:val="Piedepgina"/>
    <w:uiPriority w:val="99"/>
    <w:rsid w:val="004151ED"/>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jOROnKrhvGNBnDae7ML/Apk+JVw==">CgMxLjAyCGguZ2pkZ3hzMg5oLjIwYTU3ZnVsZmp3dTIOaC5tZDdqemU2bDh2dnkyDmgubXdubmtxNG45ZHBwMg5oLmtwajY0bGd3dm1wNzIOaC45bWJpd3dkN3I0czYyDmguM3ltMG03dDdoaml0Mg5oLmR6eTkzYXN2ZHBkcDIOaC5sZW44dGlrMXpnYngyDmguNnBkYWpmamdpOWptMg5oLmg5MmVnMDdsdngxMTgAciExWDN3eVh6cHRzQlNTOGZNX3NGUnJlVlJna2s5LV9qRX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2021-06-18T09:15:00Z</dcterms:created>
  <dc:creator>Manuel Humberto Martinez Hernandez</dc:creator>
</cp:coreProperties>
</file>