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s0o6zuf8xj6r" w:id="0"/>
      <w:bookmarkEnd w:id="0"/>
      <w:r w:rsidDel="00000000" w:rsidR="00000000" w:rsidRPr="00000000">
        <w:rPr>
          <w:rtl w:val="0"/>
        </w:rPr>
        <w:t xml:space="preserve">"Tribunal de defensa de la competencia y de la propiedad intelectual. (2000). Resolución N°. 011-2000-INDECOPI/CLC del 09 de octubre de 2000. Se dispone que la empresa Electrocentro S.A. satisfaga las órdenes de alquiler de postería de la empresa Cab Cable S.A. por presunto abuso de posición de dominio,pago de una multa de 20 unidades impositivas tributarias;Poner en conocimiento de las autoridades en materia de energía y telecomunicaciones la presente resolución y el Informe Técnico 004-2000/CLC-INDECOPI. </w:t>
      </w:r>
      <w:hyperlink r:id="rId7">
        <w:r w:rsidDel="00000000" w:rsidR="00000000" w:rsidRPr="00000000">
          <w:rPr>
            <w:color w:val="1155cc"/>
            <w:u w:val="single"/>
            <w:rtl w:val="0"/>
          </w:rPr>
          <w:t xml:space="preserve">https://www.scribd.com/document/427417441/TDR</w:t>
        </w:r>
      </w:hyperlink>
      <w:r w:rsidDel="00000000" w:rsidR="00000000" w:rsidRPr="00000000">
        <w:rPr>
          <w:rtl w:val="0"/>
        </w:rPr>
        <w:t xml:space="preserve">"</w:t>
      </w:r>
    </w:p>
    <w:p w:rsidR="00000000" w:rsidDel="00000000" w:rsidP="00000000" w:rsidRDefault="00000000" w:rsidRPr="00000000" w14:paraId="00000002">
      <w:pPr>
        <w:widowControl w:val="0"/>
        <w:spacing w:after="0" w:line="360" w:lineRule="auto"/>
        <w:jc w:val="both"/>
        <w:rPr/>
      </w:pPr>
      <w:bookmarkStart w:colFirst="0" w:colLast="0" w:name="_heading=h.3wuf7fmq7vs9"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09 de octubre de 2000</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VISTO:</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Visto la denuncia presentada por la empresa Cab Cable S.A. en contra de la empresa Electrocentro S.A. por presunto abuso de posición de dominio consistente en la negativa injustificada de alquiler de postes de electricidad para la instalación de cables para transmitir señales de televisión.</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Tomando en cuenta el Informe de la Secretaría Técnica - Informe N° 004-2000- CLC -; y</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I.ANTECEDENTES</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1.Con fecha 15 de enero de 1998, la empresa Cab Cable S.A., dedicada a la prestación del servicio de televisión por cable, adquirió parte de la infraestructura que venía utilizando la empresa Cable Visión Huancayo S.A. para prestar el servicio de televisión por cable en la ciudad de Huancayo.</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2.La empresa Cable Visión Huancayo S.A. tenía celebrado con la empresa de distribución eléctrica Electrocentro S.A. un contrato de alquiler de postes para el tendido de la red de cable. Dicho contrato tenía un plazo de duración de un año, debiendo renovarse anualmente hasta por cinco años y en forma automática.</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3.Con fecha 05 de marzo de 1998, Cab Cable S.A se dirigió a la empresa Electrocentro con el objeto de informarle la adquisición del cableado de la empresa Cable Visión Huancayo S.A. y, asimismo, solicitarle la firma de un contrato de alquiler de postes que incluyera los postes donde actualmente se encontraba la red y la ampliación que planeaba realizar. Para ello adjuntaron un modelo de contrato.</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4.El 27 de marzo de 1998, la empresa Electrocentro S.A. informó a Cab Cable la imposibilidad de celebrar el contrato de alquiler de postes en razón de "(...) las actuales circunstancias y exigencias de las Normas sobre Calidad del Servicio Eléctrico, en razón de que nuestros sistemas de distribución no están adecuados para brindar este tipo de servicios colaterales".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 5.El 30 de marzo de 1998, Cab Cable nuevamente se dirigió a Electrocentro y le ofreció contratar un seguro que cubriera los posibles accidentes. Asimismo, con relación a los problemas que pudieron ocasionarse por el recorte de luz y la consecuente compensación monetaria que Electrocentro tendría que pagar a los usuarios afectados, Cab Cable ofreció constituir una carta fianza.</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6.Por otro lado, el 28 de abril de 1998, la Municipalidad Provincial de Huancayo emitió la Ordenanza Municipal N° 06-98-MPH/CM mediante la cual se dispuso restringir el cableado aéreo y que éste fuera reemplazado por cableado subterráneo1. Dicha ordenanza fue derogada el 13 de mayo de 1999 por acuerdo de Consejo N° 05-9-OR-99-MPH/CM.</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7.El 13 de agosto de 1998, la empresa Electrocentro S.A. firmó un contrato de alquiler de postes con la empresa Telecable Pichanaki S.R.L. para el área de concesión de esta empresa, ubicada en el Valle de Pichanaki. Entre las cláusulas del contrato se establecía que la empresa de cable asumiría totalmente la responsabilidad en caso de accidentes de usuarios del servicio de energía eléctrica y del personal de la empresa eléctrica, en la realización de maniobras de instalación, mantenimiento y servicio.</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8.El 25 de agosto de 1998, Electrocentro se dirigió a sus Gerentes de Operaciones, Gerentes Zonales y Jefes de Unidades Operativas con el objeto de informarles que la vigencia de los contratos de alquiler de postes solo era hasta el 31 de diciembre de 1998 y, además, la prohibición de suscribir nuevos contratos/convenios y ampliaciones.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II.DENUNCIA</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1.Con fecha 01 de octubre de 1998, la empresa Cab Cable S.A. presentó una denuncia en contra de la empresa Electrocentro S.A. por presunto abuso de posición de dominio, consistente en la negativa injustificada de alquilar los postes de su propiedad para que la denunciante tendiera sus cables de televisión.</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2. La denunciante afirmó que sin la posibilidad de acceder a los postes de Electrocentro, no podría operar en el mercado de cable, hecho que no sólo</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 le ocasionaba perjuicios económicos, sino que perjudicaba a los consumidores de la ciudad de Huancayo que se veían impedidos de contar con otra empresa que prestara el servicio de televisión por cable, que pudiera ser una alternativa interesante de selección frente al servicio que presta la empresa Telefónica del Perú.</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3.Asimismo, mediante un escrito ampliatorio de la denuncia solicitó que ésta comprendiera a Electrocentro y los funcionarios de ésta que resulten responsables de los actos infractores a los supuestos contemplados en el inciso b) del artículo 5 y los incisos e), g) y h) del artículo 6 del Decreto Legislativo N° 701, en particular: " (....) para que determine si los hechos que sustentan nuestra pretensión tiene por objeto beneficiar a Cable Mágico S.A., empresa que actualmente opera en forma monopólica en la prestación del servicio de televisión. "Adicionalmente, la empresa denunciante solicitó la adopción de una medida cautelar consistente en que Electrocentro dejara de continuar "(...) impidiendo el desarrollo de nuestras actividades, en tanto no se emita un pronunciamiento definitivo en este procedimiento".</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4.Con fecha 07 de octubre de 1998, la Comisión de Libre Competencia emitió la Resolución N° 006-98-INDECOPI/CLC, mediante la cual denegó la medida cautelar solicitada.</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5. Por su parte, Electrocentro sostuvo que si bien había venido arrendando los postes de la red de distribución eléctrica de la ciudad de Huancayo, su decisión de suspender esta actividad obedecía a que durante el período de arrendamiento, sus labores de mantenimiento y reparación se vieron dificultadas por las instalaciones de cable, de modo que los cortes en la distribución de energía eléctrica tuvieron una duración mayor, lo cual dificultó el cumplimiento de las Normas de Calidad de los Servicios Eléctricos aprobadas mediante Decreto Supremo N° 020 - 97- EM2, de cuya fiscalización se encargaba OSINERG; en las cuales se establecen los niveles mínimos de calidad de los servicios eléctricos y las obligaciones de las empresas de electricidad que operan bajo el régimen de la Ley de Concesiones Eléctricas.</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De otro parte, Electrocentro sostuvo que su negativa a contratar no ocasionaba un perjuicio económico a la denunciante toda vez que según la cláusula novena del contrato de compraventa celebrado entre la denunciante y la empresa Cable Visión Huancayo S.A., de fecha 13 de enero de 1998, se establece que, si Electrocentro no suscribe el contrato de alquiler de postes, la denunciante recibiría tres veces el "monto inicial” de la contraprestación que le correspondía en el contrato de referencia. Asimismo, la denunciada indicó que, de producirse un perjuicio para la denunciante, éste sería resultado de una mala gestión de la propia Cab</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Cable, consistente en no haber realizado un estudio de mercado que le permitiera conocer la viabilidad del negocio.</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6. Con relación al Contrato de arrendamiento celebrado con la empresa Pichanaki S.R.L., la denunciada sostuvo que, si bien es cierto que suscribió dicho contrato, los postes sobre los cuales se realizaba el tendido de cables de la arrendataria son postes de cemento que se encontraban en buen estado y no de madera, con una antigüedad de 15 años y sin la altura suficiente para la instalación de cables adicionales, como era el caso de algunos de los postes que la denunciante pretendía arrendar.</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Asimismo, sostuvo que el contrato suscrito con Pichanaki S.R.L. tuvo un periodo de corta duración.</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7. Respecto a la disposición municipal que establece la imposibilidad de realizar cableado aéreo, la denunciada sostuvo que esta restricción no era absoluta sino estaba condicionada a la autorización municipal correspondiente.</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8. Asimismo Electrocentro sostuvo que su negativa a firmar contratos también obedecía a que se encontraba en medio de un proceso de privatización y como tal, tenían disposición expresa de no asumir obligaciones que excedan al año 1998.</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9. Por último, la denunciada sostuvo que no era posible atribuirle la realización de prácticas restrictivas de la competencia conjuntamente con la empresa Telefónica del Perú, en beneficio de la empresa prestadora del servicio de radiodifusión por cable "Cable Mágico", ya que al no pertenecer a su giro la prestación de dicho servicio, en su concepto, no era posible atribuirle tal tipo de prácticas. En ese sentido, no se le podía atribuir la aplicación en las relaciones comerciales de condiciones desiguales para prestaciones equivalentes, que coloquen a unos competidores en situación desventajosa frente a otros ya que, en su opinión, las condiciones aplicadas eran desiguales debido a que respondían a prestaciones contratadas en plazos y normatividad distintas.</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III. OBJETO DE PROCEDIMIENTO</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El objeto del procedimiento es determinar si la empresa Electrocentro S.A. ostenta una posición de dominio y en el ejercicio abusivo de dicha posición se ha negado injustificadamente a satisfacer la demanda de alquiler de sus postes, actualmente empleados para el tendido de redes eléctricas, a la empresa Cab Cable.</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 IV. CUESTIÓN PROCESAL PREVIA</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 El Decreto Legislativo N° 701 dispone que es la Comisión de Libre Competencia del Indecopi la encargada de velar por el cumplimiento del citado dispositivo legal. Sin embargo, en el ámbito de las telecomunicaciones se estableció que el Organismo Supervisor de la Inversión Privada en Telecomunicaciones Osiptel sería el encargado de velar por el cumplimiento del Decreto Legislativo N° 701 en materia de telecomunicaciones</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2. En tal sentido, dado que la Ley define como un servicio público de telecomunicaciones a la Televisión por cable3, el Osiptel sería competente para conocer cualquier presunta infracción a la competencia en este sector4.</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3.</w:t>
        <w:tab/>
        <w:t xml:space="preserve">Sin embargo, en el presente procedimiento, la denuncia ha sido presentada por una empresa prestadora de un servicio público de telecomunicaciones en contra de una empresa eléctrica. En tal virtud, corresponde a la Comisión de Libre Competencia conocer de la presente controversia.</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4.</w:t>
        <w:tab/>
        <w:t xml:space="preserve">A pesar de lo que hemos sostenido en los párrafos precedentes la reciente promulgación de la Ley N° 27336, Ley de Desarrollo de las Funciones y Facultades del Organismo Supervisor de Inversión Privada en Telecomunicaciones - Osiptel dispone que será este organismo el competente para conocer todos los conflictos de competencia cuando al menos una de las partes sea una empresa prestadora del servicio público de telecomunicaciones 5.</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Inicio página 5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Asimismo, en el ámbito de dichos procedimientos, faculta al Osiptel a imponer sanciones a empresas que no sean prestadoras del servicio público de telecomunicaciones6</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5. En consecuencia, corresponde analizar los alcances de las disposiciones de la Ley 27336 para poder determinar si corresponde o no su aplicación inmediata al presente procedimiento.</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En principio, las normas de naturaleza sustantiva se aplican a los nuevos procedimientos, y si son normas de naturaleza procesal, generalmente se aplican a todos los procesos en forma inmediata, es decir, a los que se encuentren en trámite.</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Resulta por demás evidente, que el artículo 36 de la Ley 27336 es una norma de naturaleza procesal y por lo tanto correspondería su aplicación inmediata en el presente procedimiento. Sin embargo, es necesario tener presente lo dispuesto en la Segunda Disposición Complementaria y Final del Código Procesal Civil, aplicable supletoriamente a los procedimientos administrativos y que establece tres supuestos de excepción a la aplicación inmediata de las normas procesales a los procedimientos en trámite7.</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Esta Comisión considera que la norma procesal del artículo 36 de la Ley 27336 es una norma que difiere o modifica la competencia y por lo tanto, constituye una excepción a la aplicación inmediata de la norma a los procedimientos en trámite.</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6.</w:t>
        <w:tab/>
        <w:t xml:space="preserve">Asimismo, a pesar que la norma del Código Procesal Civil hace referencia a las reglas de competencia establecidas en el propio Código, y que se encuentran contenidas en su Título II Capítulo I, dentro de dicho Título también es aplicable para los procedimientos administrativos en forma supletoria lo dispuesto en el artículo 8 que establece lo siguiente:</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"Artículo 8. - Determinación de la competencia.- La competencia se determina por la situación de hecho existente al momento de la interposición de la demanda o solicitud y no podrá ser modificada por los cambios de hecho o de derecho que ocurran posteriormente, salvo que la ley disponga expresamente lo contrario".</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por incumplimiento de las resoluciones emitidas en el procedimiento correspondiente</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7.En consecuencia, a pesar de haber sido modificada la competencia de la Comisión para conocer casos similares al presente procedimiento, de acuerdo a las disposiciones legales vigentes, la Comisión de Libre Competencia considera que continua siendo competente para conocer el presente procedimiento y por lo tanto no es aplicable lo dispuesto en el artículo 36 de la Ley 27336.</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Asimismo, con relación a la eventual imposición de algún recurso impugnatorio es necesario precisar, que éste se deberá tramitar ante la Sala de Defensa de La Competencia del Indecopi, toda vez que esta es la instancia reconocida legalmente para conocer del presente procedimiento, de acuerdo a las disposiciones legales vigentes.</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V. MARCO TEÓRICO: NEGATIVAS INJUSTIFICADAS DE VENTA</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1.Las negativas de trato o negociación (refusals to deal) se enmarcan dentro de un conjunto más amplio de prácticas que pueden ser realizadas por una sola empresa - negativas unilaterales de trato - o por un grupo de empresas - negativas concertadas de trato (boycotts) - que tienen por objeto la exclusión de competidores en un mercado determinado y/o el intento de monopolización de un mercado relacionado8. Se asume en ambos casos la existencia de una relación de competencia entre la empresa que efectúa la práctica y la empresa que es afectada por ésta.</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2.Un ejemplo claro de negativa ocurre cuando una empresa con posición dominante en la producción de un insumo, se niega a comercializarlo con los productores del bien final, a fin de monopolizar el mercado "aguas abajo" (downstream market). En este caso la práctica es condenable porque la monopolización del segundo mercado no habría sido posible para la empresa en el mercado del insumo, de no poseer una posición dominante en el mismo9.</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3. En general, las leyes de competencia no imponen sobre las empresas la obligación de cooperar con sus competidores, incluso en los casos en que se trata de una empresa con posición de dominios. En efecto, incluso en el</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Inicio página 8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caso de una empresa con posición de dominio que se niega a negociar con otra empresa con la cual mantiene una relación vertical, el resultado puede no ser necesariamente anticompetitivon. Por ejemplo, un productor puede justificar la negativa de venta de su producto por razones económicas muy simples, como son el incumplimiento de ciertos acuerdos relativos a la venta (calidad, plazos, etc.), incumplimientos en el pago o la violación de derechos de propiedad intelectual por parte del consumidor del bien12.</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4.</w:t>
        <w:tab/>
        <w:t xml:space="preserve">Si bien es cierto que en general las leyes de competencia no imponen una obligación de negociar a las empresas con posición de dominio, la interrogante respecto de cuándo una práctica de negativa de trato es considerada “anticompetitiva” o “ilegal” o, dicho de otro modo, en qué casos las justificaciones expresadas por la empresa dominante serán tomadas en cuenta por las autoridades de competencia, depende en gran medida de los objetivos específicos que cada ley de competencia contemple. Como señala Sally Van Siclen13:</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“The definition of what is abusive, or at least what is illegal, should depend on the objetive of the law. (...) if economic efficiency is the main objetive, then welfare-reducing actions should be considered to be abusive. If, alternatively, fair trading is the main objetive then, e.g., taking advantage of a better bargaining position may be considered abusive. Other possible objetives - pluralism, promotion of small business, etc. - would each imply a set of actions that hamper their achievement and therefore that would be abusive given that objetive”.</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5.En las últimas décadas por ejemplo, en los Estados Unidos la eficiencia económica ha sido el principio central en la interpretación de los casos antimonopolio, habiéndose impuesto obligaciones de negociación a empresas con posición dominante cuando el producto o servicio relevante era una infraestructura esencial para la competencia (essential facility doctrinen); cuando la negativa formaba parte de una estrategia orientada a elevar los costos de las empresas competidoras (raising rival costs) y cuando se ha acreditado la existencia de un intento de la empresa que efectúa la práctica por extender su poder monopólico en un mercado hacia otro mercado relacionado (leverage theory).</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 6.En la Comunidad Europea, las consideraciones adoptadas por las autoridades de competencia para obligar a una empresa a continuar una negociación han sido de carácter más general que las decisiones adoptadas en los Estados Unidos, incorporándose además de la eficiencia económica otras consideraciones como la competencia leal y la protección de negocios pequeños15.</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Las negativas arbitrarias de trato o negociación (arbitrary refusals) y la doctrina de las infraestructuras esenciales (essential facilities):</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7.Una negativa de trato arbitraria se distingue por el hecho de que la empresa que realiza la práctica no mantiene una relación de competencia con la empresa que se ve afectada por la negativas. Aun cuando resulta claro que las negativas arbitrarias de trato podrían reducir el bienestar restringiendo la competencia, algunos autores han considerado que este tipo de conductas deberían ser corregidas por el propio mercado, sin necesidad de una intervención gubernamental^. En la misma línea otros autores señalan que este tipo de negativa no debería ser materia de intervención debido a que los costos y riesgos asociados a la misma, no estarían justificados por los beneficios potenciales del proceso competitivos.</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8. Contrariamente a lo anterior, la opinión de la Federal Trade Commission, autoridad gubernamental en materia de libre competencia de los Estados Unidos, señala que las negativas arbitrarias de trato deben ser sancionadas a menos que la empresa con posición dominante demuestre que tiene una justificación de negocios clara para la negativas.</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9.</w:t>
        <w:tab/>
        <w:t xml:space="preserve">Otro caso especialmente relevante se presenta cuando la negativa arbitraria afecta a una infraestructura que resulta esencial para la competencia en un</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mercado relacionado. Por ejemplo, si como resultado de una negativa de acceso a una infraestructura esencial se elimina la competencia en un mercado "downstream" y con ello se eliminan las posibilidades de elección del consumidor, se reduce la cantidad del producto ofrecido, se reduce la calidad del mismo y/o se elevan los precios.</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La doctrina de las infraestructuras esenciales (essential facilities doctrine) establece que el propietario de una infraestructura que es declarada “esencial” para la competencia tiene la obligación de compartir dicha infraestructura con terceros. La doctrina de las infraestructuras esenciales sustenta la aplicación de regulaciones de amplio detalle en industrias especificas, tales como la regulación de precios y condiciones de acceso a redes eléctricas o gaseoductos. En el caso de las leyes antimonopolio, la doctrina de las infraestructuras esenciales ha sido empleada para sustentar casos de negativa injustificada de trato, aunque su aplicación ha estado restringida a casos en los que existía una relación de competencia entre las partes20.</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10.Si bien la aplicación de la doctrina de las infraestructuras esenciales a las leyes de competencia ha sido utilizada solo para casos de negativa de trato, en los que se demostraba una relación de competencia entre las partes21, existe la posibilidad de incluir dentro del análisis, a los casos de negativa que no involucren una relación de competencia (arbitrary refusals to deal)22. De hecho, algunos países ya han incorporado esta posibilidad en su marco legal de competencia23.</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Sin embargo, en este caso, debe tenerse sumo cuidado de aplicar las normas de competencia a proteger a la competencia, antes que a un competidor en particular. Con relación a este último punto, la OECD y el Banco Mundial recomiendan a las agencias de competencia, especialmente</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 en los casos de negativa de trato, no confundir un daño sobre la competencia con un daño sobre un competidor individuad.</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11.</w:t>
        <w:tab/>
        <w:t xml:space="preserve">En el ámbito internacional, las obligaciones de acceso han seguido procedimientos independientes y/o diferentes a los demás casos antimonopolio, incluso aun cuando han sido considerados dentro del marco legal de competencia de carácter más generad. En el caso peruano, la imposición de obligaciones de trato o negociación ha sido establecida por normas expresas, como es en el caso de las industrias de telecomunicaciones26 y electricidad27. La Comisión de Libre Competencia también ha impuesto la obligación a prestar servicios o permitir el ingreso y/o uso de infraestructuras en varios procedimientos28.</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12.</w:t>
        <w:tab/>
        <w:t xml:space="preserve">Por último se ha cuestionado la capacidad de las agencias antimonopolio para establecer órdenes de acceso o obligaciones de venta o negociación. Se afirma con relación a este punto, que el establecimiento de una obligación de negociación o trato como forma de solución del problema no es suficiente si es que el monopolista es libre de fijar el precio o las condiciones en la negociación, siendo necesaria alguna forma de regulación de precios. Se argumenta finalmente que las agencias de competencia no siempre están bien equipadas para establecer precios y supervisar el cumplimiento de los mismos29.</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 En cualquier caso, el argumento anterior queda desvirtuado cuando se trata de industrias o transacciones que tienen precios y otras condiciones de transacción claramente establecidos que pueden ser tomados como referencia por la agencia de competencia, eliminándose la necesidad de la fijación de precios. Existirán otros casos sin embargo, que si requerirán de la fijación de precios y otras condiciones por parte de una agencia especializada, como es el caso de las industrias de servicio público30.</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13.En conclusión, esta Comisión considera que las prácticas de negativa de trato o negociación que no involucren una relación de competencia entre las partes pueden ser tratadas por las agencias y leyes que protegen la libre competencia. La decisión final de la intervención por parte de la autoridad de competencia debe hacerse sobre la base de una evaluación caso por caso, pudiendo darse supuestos en que la intervención no sería conveniente porque: (i) El caso involucra industrias que requieren un tratamiento especial por parte de una agencia especifica; (ii) El mercado puede por si mismo resolver el problema31; (iii) El costo de la intervención resulta siendo mayor que el beneficio resultante de la misma32.</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14.Finalmente, el establecimiento de la obligación a negociar dependerá de que se demuestre que efectivamente la competencia se ha visto afectada como resultado de la práctica, debiendo tener sumo cuidado en defender a la competencia y no a un competidor en especial.</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VI. ANALISIS DE LA CUESTION EN DISCUSION:</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A) El Servicio y sus sustitutos: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1.Para determinar cuál es el servicio (o producto) relevante primero debe evaluarse qué otros servicios existen en el mercado que pueden sustituir al servicio provisto por la empresa investigada. Con relación a este punto cabe precisar que no es condición necesaria para la sustituibilidad entre productos o servicios que los mismos sean idénticos. En efecto, si dos o más productos o servicios satisfacen las necesidades del consumidor o usuario sin que éste incurra en nuevos o elevados costos de intercambio, dichos productos o servicios pueden ser considerados como sustitutos. En el caso que se trate de un consumidor intermedio que utiliza el producto como un insumo para la fabricación de un bien final, el producto sustituto debe permitirle obtener el mismo producto final, sin incurrir en nuevos o elevados costos de intercambio.</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2.El caso que analizamos involucra a una empresa que ofrece un producto final, denominado Servicio de Distribución de Radiodifusión por Cable (en adelante "televisión por cable"). Según la denunciante, la prestación del servicio de televisión por cable requeriría de un servicio o "insumo" intermedio (espacios en postes) para llegar hasta el domicilio de sus clientes. Partiendo de la premisa anterior, la denunciante concluye que el servicio relevante sería el “servicio de alquiler de postería” en la ciudad de Huancayo.</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3.Para determinar si existen servicios que puedan sustituir al "servicio de alquiler de posteria", es necesario previamente determinar qué otros mecanismos existen, aparte del alquiler de espacios en los postes, que permitan a la empresa denunciante y en general, a cualquier otra empresa, entrar al mercado del servicio de televisión por cable, sin incurrir en nuevos o elevados costos.</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4. Según el Artículo N° 89 del Reglamento General de la Ley de Telecomunicaciones, existen tres modalidades bajo las que se puede prestar el servicio de televisión por cable:</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a)</w:t>
        <w:tab/>
        <w:t xml:space="preserve">Cable alámbrico u óptico,</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b)</w:t>
        <w:tab/>
        <w:t xml:space="preserve">Sistema de Distribución Multicanal Multipunto (MMDS), y</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c)</w:t>
        <w:tab/>
        <w:t xml:space="preserve">Difusión Directa por Satélite.</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5. De las tres modalidades para la prestación del servicio de televisión por cable, sólo la modalidad de cable alámbrico u óptico requiere del uso de cables. Si bien desde un punto de vista técnico y del usuario podría considerarse que las tres alternativas analizadas son sustituibles entre sí; desde un punto de vista económico y para un entrante potencial, dicha sustitución es discutible ya que cada alternativa involucra inversiones y costos distintos, que no se refieren únicamente a los costos asociados con la obtención de una nueva concesión.</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En efecto, la prestación del servicio de televisión por cable a través de la modalidad de difusión directa por satélite resulta rentable sólo si se trata de prestar el servicio cubriendo amplias extensiones geográficas, pero resulta inadecuada para prestar el servicio en zonas geográficas específicas, como es el caso de la concesión que posee la denunciante33.</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6. En el caso del sistema MMDS, la prestación del servicio de televisión por cable no sólo involucraría nuevos costos, sino que previamente sería necesario obtener mediante concurso público, el permiso para ocupar parte del espectro radioeléctrico. Con relación a este punto, cabe señalar que si bien mediante Resolución N° 001-97-GG/OSIPTEL del 19 de enero de 1997</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 7.</w:t>
        <w:tab/>
        <w:t xml:space="preserve">Por las razones antes expuestas, para un entrante potencial al mercado de televisión por cable, la forma de acceso más adecuada sería a través de la modalidad de cable físico. De hecho, al 24 de abril de 1999, se habían otorgado 81 concesiones de televisión por cable bajo la modalidad física, mientras que en caso de la modalidad MMDS sólo se habían entregado tres concesiones y en el caso de la difusión directa vía satélite ninguna concesión35.</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Lo anterior no desconoce el dinamismo que se observa en el sector de las telecomunicaciones en general y que podría eventualmente hacer más extensiva la prestación del servicio bajo las modalidades que no emplean cables (MMDS y satélite). Sin embargo, es claro que la denuncia debe ser analizada en el contexto y momento en que esta se presentó y no sobre la base de la posibilidad futura del ingreso de potenciales entrantes con modalidades inalámbricas.</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8.</w:t>
        <w:tab/>
        <w:t xml:space="preserve">Queda por definir si dentro de la modalidad de cable alámbrico u óptico es posible sustituir el alquiler de postes, por la instalación de postería propia o el cableado subterráneo. El análisis de la sustitución entre las alternativas anteriores, permitirá determinar si ante una eventual negativa de alquiler de espacios en los postes, el afectado puede instalar sus propios postes o realizar un cableado subterráneo, logrando con ello que la negativa no tenga efectos significativos en el mercado.</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9.</w:t>
        <w:tab/>
        <w:t xml:space="preserve">En general, para una empresa prestadora del servicio de televisión por cable, la alternativa de alquiler de postes resulta ser la menos costosa en comparación con la instalación de postes propios o el cableado subterráneo. Prueba de ello lo constituye el hecho que, según lo señalado por la Unidad Especializada en Concesiones de Telecomunicaciones (UECT), la mayoría de empresas de televisión por cable, prestan dicho servicio utilizando en alquiler los postes de las empresas eléctricas36.</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Inicio página 15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10.</w:t>
        <w:tab/>
        <w:t xml:space="preserve">La instalación de postes propios enfrenta limitaciones si se toma en cuenta la necesidad de mantener el ornato y el desarrollo urbano de la zona37, las mismas que se traducen en autorizaciones y requerimientos por parte de las autoridades respectivas. De hecho, desde el 28 de abril de 1998 hasta el 13 de mayo 1999 estuvo vigente la Ordenanza N° 06-98-MPH/CM de la Municipalidad de Huancayo, la misma que "prohibía (...) a partir de la fecha, ejecutar nuevas instalaciones de cableado aéreo en toda la jurisdicción del distrito de Huancayo, en tanto no obtenga la autorización Municipal correspondiente, previa presentación del Expediente Técnico en materia de ornato y seguridad".</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11.</w:t>
        <w:tab/>
        <w:t xml:space="preserve">De otro lado, al menos para un horizonte de corto plazo, la canalización subterránea de los cables en una gran extensión territorial (por ejemplo, en toda la extensión de una concesión) impondría nuevos costos para la denunciante, los que significarían a su vez cambios importantes en su flujo de caja y en el “timing” de su inversión. El cableado subterráneo no sólo resultaría más costoso en comparación a la instalación de postería propia, sino que además requeriría un tiempo mayor de instalación, la misma que podría complicarse por problemas propios de la excavación (rotura de pistas y veredas, tuberías de agua y desagüe, etc.).</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12.</w:t>
        <w:tab/>
        <w:t xml:space="preserve">Por último, tan importante como lo anterior resulta el hecho que, para las empresas de televisión por cable más que alternativas sustitutas, el alquiler de postes, la instalación de postes propios y el cableado subterráneo constituyen medios complementarios de instalación de la red de cable. En efecto, según consta en el informe Técnico 004-2000/CLC-INDECOPI elaborado por la Secretaría Técnica de esta Comisión, existirían diversas empresas de telecomunicaciones y de televisión por cable que utilizarían de forma simultánea en diversos tramos del recorrido de sus redes, postes alquilados a empresas eléctricas, postes propios y canalización subterránea.</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13.</w:t>
        <w:tab/>
        <w:t xml:space="preserve">En conclusión, no es posible para una empresa que presta el servicio de televisión por cable bajo la modalidad de cable físico, sustituir fácilmente y en un horizonte de corto plazo, los postes alquilados por la instalación de postes propios y/o por cableado subterráneo. Igualmente, las modalidades de prestación del servicio de televisión por cable que no requieren del uso de postes; esto es, la modalidad MMDS y la difusión directa por satélite, no constituyen sustitutos adecuados del sistema de cable físico, por lo que una empresa prestadora del servicio de televisión por cable bajo dicha modalidad no podría, ante una negativa de alquiler de postes, prestar el servicio bajo otra modalidad sin incurrir en nuevos y/o elevados costos. Por lo anterior, la Comisión considera que el servicio relevante debería limitarse únicamente al "servicio de alquiler de postería".</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37</w:t>
        <w:tab/>
        <w:t xml:space="preserve">Según el Informe 004-00/CLC-INDECOPI de la Secretaría Técnica de esta Comisión, en Huancayo no sería posible la instalación de varios postes en una misma cuadra por el limitado espacio - se taparían garajes o puertas - más aun si se toma en cuenta que en muchas zonas ya existen postes de telecomunicaciones (de Telefónica) y de distribución eléctrica (de Electrocentro).</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b) Delimitación geográfica del mercado relevante:</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1.Para delimitar geográficamente un mercado se debe determinar el área geográfica en donde se encuentran las fuentes o proveedores alternativos a los que el consumidor podría acudir sí el precio del producto relevante se incrementa y/o se enfrenta una situación de desabastecimiento del mismo. Si el consumidor puede adquirir el producto desde otra área geográfica, entonces dicha área debe incluirse dentro del mercado relevante.</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2.Tratándose de un servicio que se requiere en un lugar específico, desde la perspectiva de la empresa de televisión por cable, la posibilidad de alquilar postes en otras ciudades resulta irrelevante, toda vez que el alquiler de dichos postes no le permitiría prestar el servicio de televisión por cable en su zona de concesión.</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3.A partir de lo anterior, la delimitación del ámbito geográfico del mercado relevante se simplifica sustancialmente en este caso, puesto que la prestación del servicio de televisión por cable, requiere de una concesión otorgada por la UECT. En el caso que nos ocupa dicha concesión se circunscribe a varios distritos de Huancayo (Saños, El Tambo, Huancayo, Chilca y Huancán). Siendo que los únicos postes que le interesan a la denunciante son los que se encuentran precisamente en su zona de concesión, es claro que el mercado relevante quedaría delimitado precisamente por dicha área de concesión.</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c) Posición de dominio:</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1.</w:t>
        <w:tab/>
        <w:t xml:space="preserve">Para determinar si la negativa de Electrocentro es perjudicial debe evaluarse previamente si Electrocentro ostenta una posición dominante en el alquiler de postes en la ciudad de Huancayo para posteriormente pasar a evaluar si la negativa en cuestión tiene justificación económica o no.</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2.</w:t>
        <w:tab/>
        <w:t xml:space="preserve">La posición de dominio de una empresa en un mercado relevante, es una situación que depende, entre otros factores, de la participación de la empresa en el mercado, de las condiciones de acceso al mismo, de las características de la producción, de la existencia o inexistencia de excesos de capacidad, de las acciones tomadas por el gobierno, de la situación del mercado (mercado estable o en crecimiento), de la estructura y de características de la empresa. El artículo 4 del Decreto Legislativo N° 701 menciona algunas de dichas variables, cuando señala que la posición de dominio puede tener su origen en: “la participación significativa de las empresas en los mercados respectivos, las características de la oferta y la demanda de los bienes y servicios, el desarrollo tecnológico o servicios involucrados, el acceso de competidores a fuentes de financiamiento y suministros, así como de redes de distribución”.</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3.Con relación a las características del mercado, cabe destacar que el alquiler de postes es una actividad bastante común para las empresas eléctricas, tanto en el ámbito local como internacional. En algunas ciudades del Perú, como es el caso de Lima se trata de un mercado bastante dinámico, en el que es posible identificar por el lado de la oferta a las empresas de distribución eléctrica, Edelnor y Luz del Sur y por el lado de la demanda a varias empresas concesionarias del servicio de televisión por cable. En otros ámbitos geográficos del interior del país, como es el caso de Huancayo, el mercado es menos dinámico en la medida en que la demanda por alquiler de postes se reduce por lo general a una sola empresa concesionaria. En dichos mercados, la oferta del alquiler de postes ha sido provista por empresas de distribución eléctrica, desconociéndose las razones por las que Telefónica, que es por lo general otra empresa que tiene postes, no presta el servicio de alquiler de los mismos.</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4.En el caso de Huancayo, el número de empresas que participan en el mercado relevante quedaría determinado en principio por todas aquellas empresas que mantienen infraestructura de postes en Huancayo. De acuerdo a la información que obra en el expediente sólo dos empresas mantendrían postes en dicha ciudad: Telefónica del Perú y Electrocentro.</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5.Con relación a la posición de dominio en el mercado de alquiler de postes, Electrocentro argumentó no tenerla toda vez que conforme a su estatuto social, el alquiler de postes no es la actividad propia del giro de la empresa, siendo mas bien esta, la de brindar el servicio público de electricidad en su zona de concesión38.</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Con relación a lo dicho por Electrocentro, cabe señalar que resulta incorrecto concluir a partir del objeto social de una empresa, la participación de la misma en el mercado relevante. En efecto, que el objeto social de Electrocentro sea la distribución de energía eléctrica no es una condición necesaria ni suficiente de la cual se pueda concluir su participación efectiva o potencial dentro del mercado relevante antes definido. De hecho, tal como ha quedado acreditado en el expediente, tanto antes como durante el procedimiento, Electrocentro alquilo parte de su infraestructura de postería (contratos de alquiler con Cable Visión Huancayo y Telecable Pichanaki), lo que acreditaría que la empresa si prestaba los servicios de alquiler de postes al momento de la denuncia presentada por Cab Cable.</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6.En el caso de Telefónica es posible afirmar que, al menos desde un punto de vista potencial, Telefónica también participa en el mercado relevante ya que brinda sus postes de telefonía a la empresa Telefónica Multimedia (antes Cable Mágico S.A y filial de Telefónica del Perú) para prestar el servicio de televisión por cable en Huancayo.</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7.El punto fundamental para definir si Electrocentro posee una posición dominante en el mercado relevante es evaluar la posibilidad que Telefónica pueda alquilar sus postes. En principio, tal como obra en el expediente, Telefónica se habría negado a alquilar sus postes a Cab Cable, aduciendo razones vinculadas a la capacidad de su infraestructura y al riesgo de sobrecargas de sus postes.</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8.Más importante que la negativa de Telefónica a prestar en alquiler sus postes para la determinación de la posición de dominio de Electrocentro - lo cual debe ser analizado por el Osiptel - resulta el hecho que, tal como lo señalará Cab Cable mediante un Informe Técnico, Telefónica carecería de postes en algunas zonas en donde Cab Cable tiene tendida sus redes sobre los postes de Electrocentro39; con lo cual la supuesta posibilidad de sustitución quedaría desvirtuada al menos para cierto tramo de la red de Cab Cable. El informe remitido por Cab Cable no indica si Telefónica cuenta con canalización subterránea que pueda ser puesta a disposición de un tercero. Con relación a este punto, según consta en el Informe Técnico de la Secretaría de esta Comisión, no fue posible obtener información de la propia Telefónica respecto de su infraestructura en Huancayo y de sus posibilidades de arrendamiento a terceras empresas 40.</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9.Según el informe técnico remitido por Cab Cable, dicha empresa tiene instalados sus cables sobre postes de Electrocentro en un total de 266 cuadras. De estas se tiene que en 67 cuadras (25%) es factible sustituir los postes de Electrocentro por postes de Telefónica, mientras que 129 cuadras (49%) la sustitución no es posible y en 70 cuadras (26%) la sustitución es dudosa41. En los cuadros siguientes se resume el número de cuadras en donde es posible sustituir postes, así como la causa de la imposibilidad de sustitución.</w:t>
      </w:r>
    </w:p>
    <w:p w:rsidR="00000000" w:rsidDel="00000000" w:rsidP="00000000" w:rsidRDefault="00000000" w:rsidRPr="00000000" w14:paraId="0000007D">
      <w:pPr>
        <w:widowControl w:val="0"/>
        <w:spacing w:after="0" w:line="360" w:lineRule="auto"/>
        <w:jc w:val="both"/>
        <w:rPr/>
      </w:pPr>
      <w:r w:rsidDel="00000000" w:rsidR="00000000" w:rsidRPr="00000000">
        <w:rPr>
          <w:rtl w:val="0"/>
        </w:rPr>
        <w:br w:type="textWrapping"/>
        <w:t xml:space="preserve">Este cuadro presenta información sobre la sustituibilidad de los postes de Electrocentro con los postes de Telefónica en una determinada área, dividida en tres categorías: Insustituibles, Dudosas y Sustituibles.</w:t>
      </w:r>
    </w:p>
    <w:p w:rsidR="00000000" w:rsidDel="00000000" w:rsidP="00000000" w:rsidRDefault="00000000" w:rsidRPr="00000000" w14:paraId="0000007E">
      <w:pPr>
        <w:widowControl w:val="0"/>
        <w:spacing w:after="0" w:line="360" w:lineRule="auto"/>
        <w:jc w:val="both"/>
        <w:rPr/>
      </w:pPr>
      <w:r w:rsidDel="00000000" w:rsidR="00000000" w:rsidRPr="00000000">
        <w:rPr>
          <w:b w:val="1"/>
          <w:rtl w:val="0"/>
        </w:rPr>
        <w:t xml:space="preserve">Insustituibles:</w:t>
      </w:r>
      <w:r w:rsidDel="00000000" w:rsidR="00000000" w:rsidRPr="00000000">
        <w:rPr>
          <w:rtl w:val="0"/>
        </w:rPr>
        <w:t xml:space="preserve"> Representa la cantidad de cuadras donde no hay postes disponibles o los postes existentes están saturados. En este caso, hay 266 cuadras que se clasifican como insustituibles.</w:t>
      </w:r>
    </w:p>
    <w:p w:rsidR="00000000" w:rsidDel="00000000" w:rsidP="00000000" w:rsidRDefault="00000000" w:rsidRPr="00000000" w14:paraId="0000007F">
      <w:pPr>
        <w:widowControl w:val="0"/>
        <w:spacing w:after="0" w:line="360" w:lineRule="auto"/>
        <w:jc w:val="both"/>
        <w:rPr/>
      </w:pPr>
      <w:r w:rsidDel="00000000" w:rsidR="00000000" w:rsidRPr="00000000">
        <w:rPr>
          <w:b w:val="1"/>
          <w:rtl w:val="0"/>
        </w:rPr>
        <w:t xml:space="preserve">Dudosas:</w:t>
      </w:r>
      <w:r w:rsidDel="00000000" w:rsidR="00000000" w:rsidRPr="00000000">
        <w:rPr>
          <w:rtl w:val="0"/>
        </w:rPr>
        <w:t xml:space="preserve"> Se refiere a las cuadras donde falta algún poste, pero ninguno de los postes existentes está saturado. Aquí, hay 129 cuadras clasificadas como dudosas.</w:t>
      </w:r>
    </w:p>
    <w:p w:rsidR="00000000" w:rsidDel="00000000" w:rsidP="00000000" w:rsidRDefault="00000000" w:rsidRPr="00000000" w14:paraId="00000080">
      <w:pPr>
        <w:widowControl w:val="0"/>
        <w:spacing w:after="0" w:line="360" w:lineRule="auto"/>
        <w:jc w:val="both"/>
        <w:rPr/>
      </w:pPr>
      <w:r w:rsidDel="00000000" w:rsidR="00000000" w:rsidRPr="00000000">
        <w:rPr>
          <w:b w:val="1"/>
          <w:rtl w:val="0"/>
        </w:rPr>
        <w:t xml:space="preserve">Sustituibles:</w:t>
      </w:r>
      <w:r w:rsidDel="00000000" w:rsidR="00000000" w:rsidRPr="00000000">
        <w:rPr>
          <w:rtl w:val="0"/>
        </w:rPr>
        <w:t xml:space="preserve"> Indica cuadras donde existe la misma cantidad de postes de Telefónica y Electrocentro, y ninguno de ellos está saturado. En este grupo, hay 70 cuadras.</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Las cifras en porcentaje indican la proporción de cada categoría con respecto al total de cuadras evaluadas. Por ejemplo, el 48.50% de las cuadras se consideran insustituibles, el 26.32% son dudosas y el 25.19% son sustituibles.</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Este cuadro es útil para evaluar la disponibilidad de postes y la necesidad de sustitución en el área en cuestión. Por ejemplo, parece que una cantidad significativa de cuadras tienen una situación insustituible, lo que puede indicar una necesidad urgente de acción por parte de las autoridades responsables de la infraestructura eléctrica y de telecomunicaciones.</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Cuadro N° 2</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Este segundo cuadro proporciona información más detallada sobre el número de cuadras clasificadas como insustituibles o dudosas, así como los motivos específicos para cada clasificación.</w:t>
      </w:r>
    </w:p>
    <w:p w:rsidR="00000000" w:rsidDel="00000000" w:rsidP="00000000" w:rsidRDefault="00000000" w:rsidRPr="00000000" w14:paraId="00000086">
      <w:pPr>
        <w:widowControl w:val="0"/>
        <w:spacing w:after="0" w:line="360" w:lineRule="auto"/>
        <w:jc w:val="both"/>
        <w:rPr/>
      </w:pPr>
      <w:r w:rsidDel="00000000" w:rsidR="00000000" w:rsidRPr="00000000">
        <w:rPr>
          <w:b w:val="1"/>
          <w:rtl w:val="0"/>
        </w:rPr>
        <w:t xml:space="preserve">Insustituibles:</w:t>
      </w:r>
      <w:r w:rsidDel="00000000" w:rsidR="00000000" w:rsidRPr="00000000">
        <w:rPr>
          <w:rtl w:val="0"/>
        </w:rPr>
        <w:t xml:space="preserve"> Se dividen en dos subcategorías:</w:t>
      </w:r>
    </w:p>
    <w:p w:rsidR="00000000" w:rsidDel="00000000" w:rsidP="00000000" w:rsidRDefault="00000000" w:rsidRPr="00000000" w14:paraId="00000087">
      <w:pPr>
        <w:widowControl w:val="0"/>
        <w:spacing w:after="0" w:line="360" w:lineRule="auto"/>
        <w:jc w:val="both"/>
        <w:rPr/>
      </w:pPr>
      <w:r w:rsidDel="00000000" w:rsidR="00000000" w:rsidRPr="00000000">
        <w:rPr>
          <w:b w:val="1"/>
          <w:rtl w:val="0"/>
        </w:rPr>
        <w:t xml:space="preserve">Saturación:</w:t>
      </w:r>
      <w:r w:rsidDel="00000000" w:rsidR="00000000" w:rsidRPr="00000000">
        <w:rPr>
          <w:rtl w:val="0"/>
        </w:rPr>
        <w:t xml:space="preserve"> Representa cuadras donde los postes existentes están saturados, lo que significa que no hay espacio para más postes o que están funcionando a plena capacidad. En total, hay 42 cuadras con esta condición.</w:t>
      </w:r>
    </w:p>
    <w:p w:rsidR="00000000" w:rsidDel="00000000" w:rsidP="00000000" w:rsidRDefault="00000000" w:rsidRPr="00000000" w14:paraId="00000088">
      <w:pPr>
        <w:widowControl w:val="0"/>
        <w:spacing w:after="0" w:line="360" w:lineRule="auto"/>
        <w:jc w:val="both"/>
        <w:rPr/>
      </w:pPr>
      <w:r w:rsidDel="00000000" w:rsidR="00000000" w:rsidRPr="00000000">
        <w:rPr>
          <w:b w:val="1"/>
          <w:rtl w:val="0"/>
        </w:rPr>
        <w:t xml:space="preserve">No existe poste:</w:t>
      </w:r>
      <w:r w:rsidDel="00000000" w:rsidR="00000000" w:rsidRPr="00000000">
        <w:rPr>
          <w:rtl w:val="0"/>
        </w:rPr>
        <w:t xml:space="preserve"> Son cuadras donde no hay postes disponibles en absoluto. Aquí, se identificaron 87 cuadras sin ningún poste.</w:t>
      </w:r>
    </w:p>
    <w:p w:rsidR="00000000" w:rsidDel="00000000" w:rsidP="00000000" w:rsidRDefault="00000000" w:rsidRPr="00000000" w14:paraId="00000089">
      <w:pPr>
        <w:widowControl w:val="0"/>
        <w:spacing w:after="0" w:line="360" w:lineRule="auto"/>
        <w:jc w:val="both"/>
        <w:rPr/>
      </w:pPr>
      <w:r w:rsidDel="00000000" w:rsidR="00000000" w:rsidRPr="00000000">
        <w:rPr>
          <w:b w:val="1"/>
          <w:rtl w:val="0"/>
        </w:rPr>
        <w:t xml:space="preserve">Dudosas:</w:t>
      </w:r>
      <w:r w:rsidDel="00000000" w:rsidR="00000000" w:rsidRPr="00000000">
        <w:rPr>
          <w:rtl w:val="0"/>
        </w:rPr>
        <w:t xml:space="preserve"> Se subdividen en tres categorías según la cantidad de postes faltantes:</w:t>
      </w:r>
    </w:p>
    <w:p w:rsidR="00000000" w:rsidDel="00000000" w:rsidP="00000000" w:rsidRDefault="00000000" w:rsidRPr="00000000" w14:paraId="0000008A">
      <w:pPr>
        <w:widowControl w:val="0"/>
        <w:spacing w:after="0" w:line="360" w:lineRule="auto"/>
        <w:jc w:val="both"/>
        <w:rPr/>
      </w:pPr>
      <w:r w:rsidDel="00000000" w:rsidR="00000000" w:rsidRPr="00000000">
        <w:rPr>
          <w:b w:val="1"/>
          <w:rtl w:val="0"/>
        </w:rPr>
        <w:t xml:space="preserve">Falta un poste:</w:t>
      </w:r>
      <w:r w:rsidDel="00000000" w:rsidR="00000000" w:rsidRPr="00000000">
        <w:rPr>
          <w:rtl w:val="0"/>
        </w:rPr>
        <w:t xml:space="preserve"> Son cuadras donde falta un solo poste para completar la infraestructura. Se encontraron 47 cuadras con esta condición.</w:t>
      </w:r>
    </w:p>
    <w:p w:rsidR="00000000" w:rsidDel="00000000" w:rsidP="00000000" w:rsidRDefault="00000000" w:rsidRPr="00000000" w14:paraId="0000008B">
      <w:pPr>
        <w:widowControl w:val="0"/>
        <w:spacing w:after="0" w:line="360" w:lineRule="auto"/>
        <w:jc w:val="both"/>
        <w:rPr/>
      </w:pPr>
      <w:r w:rsidDel="00000000" w:rsidR="00000000" w:rsidRPr="00000000">
        <w:rPr>
          <w:b w:val="1"/>
          <w:rtl w:val="0"/>
        </w:rPr>
        <w:t xml:space="preserve">Faltan 2 postes:</w:t>
      </w:r>
      <w:r w:rsidDel="00000000" w:rsidR="00000000" w:rsidRPr="00000000">
        <w:rPr>
          <w:rtl w:val="0"/>
        </w:rPr>
        <w:t xml:space="preserve"> Representan cuadras donde hacen falta exactamente dos postes para completar la infraestructura necesaria. En total, se identificaron 17 cuadras en esta situación.</w:t>
      </w:r>
    </w:p>
    <w:p w:rsidR="00000000" w:rsidDel="00000000" w:rsidP="00000000" w:rsidRDefault="00000000" w:rsidRPr="00000000" w14:paraId="0000008C">
      <w:pPr>
        <w:widowControl w:val="0"/>
        <w:spacing w:after="0" w:line="360" w:lineRule="auto"/>
        <w:jc w:val="both"/>
        <w:rPr/>
      </w:pPr>
      <w:r w:rsidDel="00000000" w:rsidR="00000000" w:rsidRPr="00000000">
        <w:rPr>
          <w:b w:val="1"/>
          <w:rtl w:val="0"/>
        </w:rPr>
        <w:t xml:space="preserve">Faltan más de 2 postes:</w:t>
      </w:r>
      <w:r w:rsidDel="00000000" w:rsidR="00000000" w:rsidRPr="00000000">
        <w:rPr>
          <w:rtl w:val="0"/>
        </w:rPr>
        <w:t xml:space="preserve"> Indica cuadras donde la escasez de postes es considerable, con más de dos postes faltantes. Se encontraron 6 cuadras con esta condición.</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Este cuadro proporciona una visión más detallada de los desafíos específicos relacionados con la disponibilidad de postes en el área estudiada. La información sobre la saturación y la falta de postes es crucial para comprender las necesidades de infraestructura y planificar adecuadamente las acciones requeridas para mejorar la situación.</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10.</w:t>
        <w:tab/>
        <w:t xml:space="preserve">Siendo que la sustitución de postes de Electrocentro por postes de Telefónica es limitada según consta en el Informe Técnico de la denunciada, es posible concluir que Electrocentro ostenta una posición de dominio en el mercado relevante antes definido.</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11.</w:t>
        <w:tab/>
        <w:t xml:space="preserve">Aún en el supuesto que se demuestre que Telefónica puede alquilar sus postes no sería posible concluir en forma definitiva que Electrocentro carece de una posición dominante en el mercado, toda vez que dicha posición se originaría en el carácter especial que tiene el producto que se alquila y en la estructura particular del mercado relevante. En efecto, el servicio relevante (alquiler de postes) involucra una infraestructura (los postes) que en la práctica es necesario alquilar para poder prestar el servicio de televisión por cable en Huancayo, ya que su instalación se dificulta por características propias de la zona, como la estrechez de las veredas y los permisos municipales, entre otros aspectos analizados anteriormente.</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12.</w:t>
        <w:tab/>
        <w:t xml:space="preserve">Precisamente esta situación particular del mercado permite que ambas empresas (Telefónica y Electrocentro) actuando independientemente con prescindencia de sus competidores, compradores, clientes o proveedores afecten el mercado de la televisión por cable. Esto es, aún considerando que Telefónica puede prestar el servicio, ambas empresas poseerían una posición dominante conjunta en el mercado relevante. Finalmente, la posibilidad de excluir a un entrante del mercado de televisión por cable no existiría si dicho entrante tuviera otros medios sustitutos para ingresar al mercado. La evidencia indica precisamente que el entrante no posee otros medios sustitutos para entrar al mercado. En efecto, transcurridos casi dos años de recibida la denuncia, no hay evidencias del ingreso de un nuevo operador al mercado de televisión por cable en Huancayo.</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 d) La justificación de la práctica:</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1. Las justificaciones económicas expuestas por Electrocentro para sustentar la negativa pueden resumirse en los siguientes cuatro temas: a) desconocimiento de las actividades que el mercado desarrollaba la empresa Cab Cable, b) la política de la empresa de no mantener contratos que superen el año 1998 debido al proceso de privatización en que se encontraba, c) la dificultad que genera en las actividades de mantenimiento y reparación el hecho que los cables de Cab Cable descansen sobre los postes que sostienen las redes eléctricas de distribución de energía, lo cual considerando la Norma de Calidad de los Servicios Eléctricos, podría hacerles acreedores de multas por parte del OSINERG y d) las condiciones técnicas de los postes que no les podrían soportar un peso mayor al que resistían actualmente y los problemas de cruce y paralelismo de sus redes con otras de telecomunicaciones.</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2. Sobre el desconocimiento comercial de la firma Cab Cable en el mercado, la Comisión considera que dicho argumento no resulta válido para justificar la negativa, siendo que existe suficiente evidencia en el expediente de una comunicación fluida entre las empresas previa a la negativa de Electrocentro42.</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3. Con relación a la política de la empresa de no mantener contratos con terceros debido al proceso privatización43, Electrocentro presentó una carta de su Gerencia General de fecha 25 de agosto del 1998 en donde se ordenaba a los gerentes de operaciones, zonales y jefes de unidades operativas, no suscribir nuevos contratos de alquiler de postes y rescindir los ya existentes. Sin embargo, en dicha carta no se menciona al proceso de privatización como causal de dicha medida, sino que más bien se citan argumentos técnicos: "(...) esta determinación obedece estrictamente a las condiciones ineludibles a la que estamos sometidos por la Norma Técnica de Calidad de los servicios Eléctricos(...)"44.</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De otra parte, según consta en el Informe Técnico de la secretaria, el Comité Especial de Privatización de las Empresas Regionales de Electricidad (CEPRI EE.RR.EE) no dicta lineamientos o disposiciones que interfieran con la administración de las empresas a privatizarse, por lo que el argumento de la privatización respondería exclusivamente a una decisión de la propia empresa45.</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Inicio página 21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4.De acuerdo a lo anterior, la Comisión es de la opinión que la mencionada comunicación enviada por la Gerencia General de Electrocentro a sus órganos de línea no constituye una prueba que demuestre por si misma que la intención de Electrocentro con esa medida era impedir que los nuevos dueños de la empresa se vean obligados al cumplimiento de contratos de alquiler de postes firmados por la anterior administración; mas aún cuando el propio organismo responsable de la privatización (Cepri EE.RR.EE) niega haber dictado disposición alguna al respecto. Además, dicha comunicación no se refiere en absoluto al proceso de privatización, sino que se refiere a consideraciones técnicas para justificar la negativa.</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Por último, siendo que los nuevos dueños asumieron el control de la empresa en diciembre del año 1998 y que hasta la fecha no han resuelto contratar con Cab Cable, el argumento de la privatización no puede ser considerado como una justificación válida para la negativa.</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Con relación a la Norma Técnica de Calidad de los Servicios Eléctricos, Electrocentro argumento que la instalación de redes de telecomunicaciones sobre sus postes retarda la ejecución de las labores de operación y mantenimiento de las instalaciones, causando interrupciones del suministro de energía eléctrica46. Estando vigente la Norma de Calidad (D.D. 020-97- EM) del 11 de octubre de 1997, las interrupciones en el suministro eléctrico podrían hacer que Electrocentro sea objeto de multas por parte de OSINERG.</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5.Con relación a la afirmación anterior cabe señalar que, según la propia Norma de Calidad de los Servicios Eléctricos, las interrupciones en el suministro pueden deberse a diferentes causas, no vinculadas necesariamente a las labores de mantenimiento:</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 las interrupciones pueden ser causadas, entre otras razones, por salidas de equipos de las instalaciones del Suministrador u otras instalaciones que lo alimentan, y que se producen por mantenimiento, por maniobras, por ampliaciones, etc., o aleatoriamente por mal funcionamiento o fallas; lo que incluye, consecuentemente, aquellas que hayan sido programadas oportunamente (...)”. (las negritas son nuestras)</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6.Con relación a la imposición de multas por parte de OSINERG, Electrocentro mencionó en un escrito posterior, que nunca había recibido multas por este concepto47. Asimismo, Electrocentro no ha acreditado pruebas que permitan imputar los supuestos cortes de suministro a retardos en las operaciones de mantenimiento derivados de establecimiento de los cables de Cab Cable sobre sus postes.</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7.Finalmente, Electrocentro ha argumentado que sus redes tendrían problemas de cruce y paralelismo con otras redes de telecomunicaciones y televisión por cable lo que en la práctica imposibilitaría que sus postes sean prestados en alquiler.</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8.Los problemas de cruce y paralelismo se originarían en principio por el incumplimiento de las normas establecidas en el Código Nacional de Electricidad. Dicho Código establece que cuando se trate de redes primarias de distribución y de telecomunicaciones, el cruzamiento de ambas no debe ser menor de 1.80 mts. Con relación al paralelismo, el mencionado Código señala que siempre que sea posible este debe evitarse o, en caso contrario, se debe mantener una distancia entre los conductores más próximos de una y otra línea, superior a la altura del poste más alto48. Para las redes de distribución secundaria, el Código señala que la distancia que debe guardar dicha red con los conductores de telecomunicaciones será de0.</w:t>
        <w:tab/>
        <w:t xml:space="preserve">60 mts49.</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9. Según un Informe Técnico elaborado por Electrocentro50, existirían 928 casos se incumplirían las distancias de seguridad en cruces y paralelismos dentro de toda el área de concesión de Electrocentro. Esto quiere decir que sólo un 9% de los postes de Electrocentro sufrirían de problemas de cruce y paralelismo con redes de Telefónica y/o Cab Cable (Ver Cuadro N° 3).</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Cuadro N° 3</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El Cuadro N° 3 presenta información sobre el cruce y paralelismo de instalaciones eléctricas y de telecomunicaciones en una determinada área, especificando las cifras para empresas específicas y para el total.</w:t>
      </w:r>
    </w:p>
    <w:p w:rsidR="00000000" w:rsidDel="00000000" w:rsidP="00000000" w:rsidRDefault="00000000" w:rsidRPr="00000000" w14:paraId="000000A4">
      <w:pPr>
        <w:widowControl w:val="0"/>
        <w:spacing w:after="0" w:line="360" w:lineRule="auto"/>
        <w:jc w:val="both"/>
        <w:rPr/>
      </w:pPr>
      <w:r w:rsidDel="00000000" w:rsidR="00000000" w:rsidRPr="00000000">
        <w:rPr>
          <w:b w:val="1"/>
          <w:rtl w:val="0"/>
        </w:rPr>
        <w:t xml:space="preserve">Empresa Responsable:</w:t>
      </w:r>
      <w:r w:rsidDel="00000000" w:rsidR="00000000" w:rsidRPr="00000000">
        <w:rPr>
          <w:rtl w:val="0"/>
        </w:rPr>
        <w:t xml:space="preserve"> Enumera las empresas involucradas en la infraestructura eléctrica y de telecomunicaciones en el área analizada.</w:t>
      </w:r>
    </w:p>
    <w:p w:rsidR="00000000" w:rsidDel="00000000" w:rsidP="00000000" w:rsidRDefault="00000000" w:rsidRPr="00000000" w14:paraId="000000A5">
      <w:pPr>
        <w:widowControl w:val="0"/>
        <w:spacing w:after="0" w:line="360" w:lineRule="auto"/>
        <w:jc w:val="both"/>
        <w:rPr/>
      </w:pPr>
      <w:r w:rsidDel="00000000" w:rsidR="00000000" w:rsidRPr="00000000">
        <w:rPr>
          <w:b w:val="1"/>
          <w:rtl w:val="0"/>
        </w:rPr>
        <w:t xml:space="preserve">Cruce y Paralelismo:</w:t>
      </w:r>
      <w:r w:rsidDel="00000000" w:rsidR="00000000" w:rsidRPr="00000000">
        <w:rPr>
          <w:rtl w:val="0"/>
        </w:rPr>
        <w:t xml:space="preserve"> Esta sección está dividida en dos categorías:</w:t>
      </w:r>
    </w:p>
    <w:p w:rsidR="00000000" w:rsidDel="00000000" w:rsidP="00000000" w:rsidRDefault="00000000" w:rsidRPr="00000000" w14:paraId="000000A6">
      <w:pPr>
        <w:widowControl w:val="0"/>
        <w:spacing w:after="0" w:line="360" w:lineRule="auto"/>
        <w:jc w:val="both"/>
        <w:rPr/>
      </w:pPr>
      <w:r w:rsidDel="00000000" w:rsidR="00000000" w:rsidRPr="00000000">
        <w:rPr>
          <w:b w:val="1"/>
          <w:rtl w:val="0"/>
        </w:rPr>
        <w:t xml:space="preserve">Media Tensión:</w:t>
      </w:r>
      <w:r w:rsidDel="00000000" w:rsidR="00000000" w:rsidRPr="00000000">
        <w:rPr>
          <w:rtl w:val="0"/>
        </w:rPr>
        <w:t xml:space="preserve"> Representa la cantidad de puntos donde las líneas de media tensión de las empresas cruzan o se superponen.</w:t>
      </w:r>
    </w:p>
    <w:p w:rsidR="00000000" w:rsidDel="00000000" w:rsidP="00000000" w:rsidRDefault="00000000" w:rsidRPr="00000000" w14:paraId="000000A7">
      <w:pPr>
        <w:widowControl w:val="0"/>
        <w:spacing w:after="0" w:line="360" w:lineRule="auto"/>
        <w:jc w:val="both"/>
        <w:rPr/>
      </w:pPr>
      <w:r w:rsidDel="00000000" w:rsidR="00000000" w:rsidRPr="00000000">
        <w:rPr>
          <w:b w:val="1"/>
          <w:rtl w:val="0"/>
        </w:rPr>
        <w:t xml:space="preserve">Baja Tensión:</w:t>
      </w:r>
      <w:r w:rsidDel="00000000" w:rsidR="00000000" w:rsidRPr="00000000">
        <w:rPr>
          <w:rtl w:val="0"/>
        </w:rPr>
        <w:t xml:space="preserve"> Indica la cantidad de puntos donde las líneas de baja tensión de las empresas cruzan o se superponen.</w:t>
      </w:r>
    </w:p>
    <w:p w:rsidR="00000000" w:rsidDel="00000000" w:rsidP="00000000" w:rsidRDefault="00000000" w:rsidRPr="00000000" w14:paraId="000000A8">
      <w:pPr>
        <w:widowControl w:val="0"/>
        <w:spacing w:after="0" w:line="360" w:lineRule="auto"/>
        <w:jc w:val="both"/>
        <w:rPr/>
      </w:pPr>
      <w:r w:rsidDel="00000000" w:rsidR="00000000" w:rsidRPr="00000000">
        <w:rPr>
          <w:b w:val="1"/>
          <w:rtl w:val="0"/>
        </w:rPr>
        <w:t xml:space="preserve">Total:</w:t>
      </w:r>
      <w:r w:rsidDel="00000000" w:rsidR="00000000" w:rsidRPr="00000000">
        <w:rPr>
          <w:rtl w:val="0"/>
        </w:rPr>
        <w:t xml:space="preserve"> Muestra la suma total de cruces y paralelismos para cada empresa y el total general.</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Ahora, desglosando los números:</w:t>
      </w:r>
    </w:p>
    <w:p w:rsidR="00000000" w:rsidDel="00000000" w:rsidP="00000000" w:rsidRDefault="00000000" w:rsidRPr="00000000" w14:paraId="000000AA">
      <w:pPr>
        <w:widowControl w:val="0"/>
        <w:spacing w:after="0" w:line="360" w:lineRule="auto"/>
        <w:jc w:val="both"/>
        <w:rPr/>
      </w:pPr>
      <w:r w:rsidDel="00000000" w:rsidR="00000000" w:rsidRPr="00000000">
        <w:rPr>
          <w:b w:val="1"/>
          <w:rtl w:val="0"/>
        </w:rPr>
        <w:t xml:space="preserve">Telefónica del Perú:</w:t>
      </w:r>
      <w:r w:rsidDel="00000000" w:rsidR="00000000" w:rsidRPr="00000000">
        <w:rPr>
          <w:rtl w:val="0"/>
        </w:rPr>
        <w:t xml:space="preserve"> Tiene 29 cruces o paralelismos en puntos de media tensión y 820 en puntos de baja tensión, dando un total de 849 puntos en total.</w:t>
      </w:r>
    </w:p>
    <w:p w:rsidR="00000000" w:rsidDel="00000000" w:rsidP="00000000" w:rsidRDefault="00000000" w:rsidRPr="00000000" w14:paraId="000000AB">
      <w:pPr>
        <w:widowControl w:val="0"/>
        <w:spacing w:after="0" w:line="360" w:lineRule="auto"/>
        <w:jc w:val="both"/>
        <w:rPr/>
      </w:pPr>
      <w:r w:rsidDel="00000000" w:rsidR="00000000" w:rsidRPr="00000000">
        <w:rPr>
          <w:b w:val="1"/>
          <w:rtl w:val="0"/>
        </w:rPr>
        <w:t xml:space="preserve">Cab Cable S.A.:</w:t>
      </w:r>
      <w:r w:rsidDel="00000000" w:rsidR="00000000" w:rsidRPr="00000000">
        <w:rPr>
          <w:rtl w:val="0"/>
        </w:rPr>
        <w:t xml:space="preserve"> Muestra 1 cruce o paralelismo en puntos de media tensión y 57 en puntos de baja tensión, sumando 58 puntos en total.</w:t>
      </w:r>
    </w:p>
    <w:p w:rsidR="00000000" w:rsidDel="00000000" w:rsidP="00000000" w:rsidRDefault="00000000" w:rsidRPr="00000000" w14:paraId="000000AC">
      <w:pPr>
        <w:widowControl w:val="0"/>
        <w:spacing w:after="0" w:line="360" w:lineRule="auto"/>
        <w:jc w:val="both"/>
        <w:rPr/>
      </w:pPr>
      <w:r w:rsidDel="00000000" w:rsidR="00000000" w:rsidRPr="00000000">
        <w:rPr>
          <w:b w:val="1"/>
          <w:rtl w:val="0"/>
        </w:rPr>
        <w:t xml:space="preserve">Cab Cable y Telefónica:</w:t>
      </w:r>
      <w:r w:rsidDel="00000000" w:rsidR="00000000" w:rsidRPr="00000000">
        <w:rPr>
          <w:rtl w:val="0"/>
        </w:rPr>
        <w:t xml:space="preserve"> Registra 1 cruce o paralelismo en puntos de media tensión y 20 en puntos de baja tensión, totalizando 21 puntos en total.</w:t>
      </w:r>
    </w:p>
    <w:p w:rsidR="00000000" w:rsidDel="00000000" w:rsidP="00000000" w:rsidRDefault="00000000" w:rsidRPr="00000000" w14:paraId="000000AD">
      <w:pPr>
        <w:widowControl w:val="0"/>
        <w:spacing w:after="0" w:line="360" w:lineRule="auto"/>
        <w:jc w:val="both"/>
        <w:rPr/>
      </w:pPr>
      <w:r w:rsidDel="00000000" w:rsidR="00000000" w:rsidRPr="00000000">
        <w:rPr>
          <w:b w:val="1"/>
          <w:rtl w:val="0"/>
        </w:rPr>
        <w:t xml:space="preserve">Total:</w:t>
      </w:r>
      <w:r w:rsidDel="00000000" w:rsidR="00000000" w:rsidRPr="00000000">
        <w:rPr>
          <w:rtl w:val="0"/>
        </w:rPr>
        <w:t xml:space="preserve"> La suma total de cruces y paralelismos para todas las empresas es de 31 en puntos de media tensión y 897 en puntos de baja tensión, lo que da un total general de 928 puntos.</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Este cuadro es valioso para comprender la interconexión de las redes eléctricas y de telecomunicaciones en el área especificada, lo que puede ser útil para planificar y coordinar proyectos de infraestructura y mantenimiento.</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10.</w:t>
        <w:tab/>
        <w:t xml:space="preserve">Por otro lado, en un Informe Técnico remitido por Cab Cable el 22 de diciembre de 1999, se señalan características propias de los postes, como el mal estado de la base o su grado de inclinación, que imposibilitarían a Electrocentro prestar en alquiler su postería a Cab Cable. Dicho informe técnico se sustenta en el número de postes en los que Cab Cable ya tenía instalada su red (711), llegándose a la conclusión que 218 postes estaban en buen estado, 429 en estado regular y 64 en mal estado (ver Cuadro N° 4).</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 El Cuadro N° 4 proporciona información sobre el estado de los postes en una determinada área, desglosando los números y porcentajes para cada categoría.</w:t>
      </w:r>
    </w:p>
    <w:p w:rsidR="00000000" w:rsidDel="00000000" w:rsidP="00000000" w:rsidRDefault="00000000" w:rsidRPr="00000000" w14:paraId="000000B2">
      <w:pPr>
        <w:widowControl w:val="0"/>
        <w:spacing w:after="0" w:line="360" w:lineRule="auto"/>
        <w:jc w:val="both"/>
        <w:rPr/>
      </w:pPr>
      <w:r w:rsidDel="00000000" w:rsidR="00000000" w:rsidRPr="00000000">
        <w:rPr>
          <w:b w:val="1"/>
          <w:rtl w:val="0"/>
        </w:rPr>
        <w:t xml:space="preserve">Estado:</w:t>
      </w:r>
      <w:r w:rsidDel="00000000" w:rsidR="00000000" w:rsidRPr="00000000">
        <w:rPr>
          <w:rtl w:val="0"/>
        </w:rPr>
        <w:t xml:space="preserve"> Describe la condición en la que se encuentran los postes.</w:t>
      </w:r>
    </w:p>
    <w:p w:rsidR="00000000" w:rsidDel="00000000" w:rsidP="00000000" w:rsidRDefault="00000000" w:rsidRPr="00000000" w14:paraId="000000B3">
      <w:pPr>
        <w:widowControl w:val="0"/>
        <w:spacing w:after="0" w:line="360" w:lineRule="auto"/>
        <w:jc w:val="both"/>
        <w:rPr/>
      </w:pPr>
      <w:r w:rsidDel="00000000" w:rsidR="00000000" w:rsidRPr="00000000">
        <w:rPr>
          <w:b w:val="1"/>
          <w:rtl w:val="0"/>
        </w:rPr>
        <w:t xml:space="preserve">Número de Postes:</w:t>
      </w:r>
      <w:r w:rsidDel="00000000" w:rsidR="00000000" w:rsidRPr="00000000">
        <w:rPr>
          <w:rtl w:val="0"/>
        </w:rPr>
        <w:t xml:space="preserve"> Indica la cantidad de postes que se encuentran en cada estado.</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Ahora, analicemos los datos:</w:t>
      </w:r>
    </w:p>
    <w:p w:rsidR="00000000" w:rsidDel="00000000" w:rsidP="00000000" w:rsidRDefault="00000000" w:rsidRPr="00000000" w14:paraId="000000B5">
      <w:pPr>
        <w:widowControl w:val="0"/>
        <w:spacing w:after="0" w:line="360" w:lineRule="auto"/>
        <w:jc w:val="both"/>
        <w:rPr/>
      </w:pPr>
      <w:r w:rsidDel="00000000" w:rsidR="00000000" w:rsidRPr="00000000">
        <w:rPr>
          <w:b w:val="1"/>
          <w:rtl w:val="0"/>
        </w:rPr>
        <w:t xml:space="preserve">Bueno:</w:t>
      </w:r>
      <w:r w:rsidDel="00000000" w:rsidR="00000000" w:rsidRPr="00000000">
        <w:rPr>
          <w:rtl w:val="0"/>
        </w:rPr>
        <w:t xml:space="preserve"> Hay 218 postes que se encuentran en buen estado, lo que equivale al 31% del total.</w:t>
      </w:r>
    </w:p>
    <w:p w:rsidR="00000000" w:rsidDel="00000000" w:rsidP="00000000" w:rsidRDefault="00000000" w:rsidRPr="00000000" w14:paraId="000000B6">
      <w:pPr>
        <w:widowControl w:val="0"/>
        <w:spacing w:after="0" w:line="360" w:lineRule="auto"/>
        <w:jc w:val="both"/>
        <w:rPr/>
      </w:pPr>
      <w:r w:rsidDel="00000000" w:rsidR="00000000" w:rsidRPr="00000000">
        <w:rPr>
          <w:b w:val="1"/>
          <w:rtl w:val="0"/>
        </w:rPr>
        <w:t xml:space="preserve">Regular:</w:t>
      </w:r>
      <w:r w:rsidDel="00000000" w:rsidR="00000000" w:rsidRPr="00000000">
        <w:rPr>
          <w:rtl w:val="0"/>
        </w:rPr>
        <w:t xml:space="preserve"> Se identificaron 429 postes que se consideran en estado regular, lo que representa el 60% del total.</w:t>
      </w:r>
    </w:p>
    <w:p w:rsidR="00000000" w:rsidDel="00000000" w:rsidP="00000000" w:rsidRDefault="00000000" w:rsidRPr="00000000" w14:paraId="000000B7">
      <w:pPr>
        <w:widowControl w:val="0"/>
        <w:spacing w:after="0" w:line="360" w:lineRule="auto"/>
        <w:jc w:val="both"/>
        <w:rPr/>
      </w:pPr>
      <w:r w:rsidDel="00000000" w:rsidR="00000000" w:rsidRPr="00000000">
        <w:rPr>
          <w:b w:val="1"/>
          <w:rtl w:val="0"/>
        </w:rPr>
        <w:t xml:space="preserve">Malo:</w:t>
      </w:r>
      <w:r w:rsidDel="00000000" w:rsidR="00000000" w:rsidRPr="00000000">
        <w:rPr>
          <w:rtl w:val="0"/>
        </w:rPr>
        <w:t xml:space="preserve"> La cantidad de postes en mal estado es de 64, lo que equivale al 9% del total.</w:t>
      </w:r>
    </w:p>
    <w:p w:rsidR="00000000" w:rsidDel="00000000" w:rsidP="00000000" w:rsidRDefault="00000000" w:rsidRPr="00000000" w14:paraId="000000B8">
      <w:pPr>
        <w:widowControl w:val="0"/>
        <w:spacing w:after="0" w:line="360" w:lineRule="auto"/>
        <w:jc w:val="both"/>
        <w:rPr/>
      </w:pPr>
      <w:r w:rsidDel="00000000" w:rsidR="00000000" w:rsidRPr="00000000">
        <w:rPr>
          <w:b w:val="1"/>
          <w:rtl w:val="0"/>
        </w:rPr>
        <w:t xml:space="preserve">Total:</w:t>
      </w:r>
      <w:r w:rsidDel="00000000" w:rsidR="00000000" w:rsidRPr="00000000">
        <w:rPr>
          <w:rtl w:val="0"/>
        </w:rPr>
        <w:t xml:space="preserve"> La suma de los postes en cada categoría es de 711, lo que representa el 100% de los postes evaluados en el área específica.</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11. Con relación a los postes declarados como "malos" en el Informe Técnico de la propia denunciante y aquellos que enfrentarían problemas de cruce y paralelismo según el Informe Técnico de la denunciada, la Comisión entiende que una negativa de alquiler de dichos postes por parte de Electrocentro se encontraría plenamente justificada.</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12. Sobre el resto de postes, es decir aquellos considerados como buenos y regulares en el Informe Técnico de Cab Cable y que no han enfrentarían problemas</w:t>
        <w:tab/>
        <w:t xml:space="preserve">de</w:t>
        <w:tab/>
        <w:t xml:space="preserve">cruce y paralelismo según el</w:t>
        <w:tab/>
        <w:t xml:space="preserve">INFORME TECNICO DE Electrocentro, la Comisión considera que no han sido acreditadas en el presente procedimiento razones técnicas ni económicas que justifiquen la negativa de Electrocentro a prestarlos en alquiler. Según consta en el Informe Técnico elaborado por la Secretaría Técnica de esta Comisión, existiría un número significativo de cuadras (180 cuadras de un total de 266) cuyos postes podrían ser empleados por Cab Cable y que no tendrían problemas</w:t>
        <w:tab/>
        <w:t xml:space="preserve">de</w:t>
        <w:tab/>
        <w:t xml:space="preserve">cruce y/o paralelismo según el Informe Técnico de Electrocentro. En el Anexo N° 1 de la presente resolución se enumera la ubicación de las cuadras cuyos postes no enfrentarían problemas de cruce y paralelismo 51.</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13.En conclusión, la Comisión considera que los argumentos expresados por Electrocentro, como son el proceso de privatización de la empresa, la norma técnica de calidad y el desconocimiento comercial de la empresa Cab Cable, no constituyen motivos económicos suficientes para justificar la negativa denunciada.</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14.Con relación a los argumentos técnicos referidos a los problemas de cruce y paralelismo de redes, luego de la evaluación de los Informes Técnicos de ambas partes, fue posible determinar que, para un grupo importante de cuadras, los postes de Electrocentro no enfrentarían problemas de cruce y paralelismo. En consecuencia, en atención a lo actuado en el presente procedimiento, para dichos postes, esta Comisión considera que la negativa ha sido injustificada en términos técnicos y económicos.</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VII. CONCLUSIONES:</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1. De acuerdo a lo actuado en el presente procedimiento, la Comisión considera que la empresa Electrocentro ha incurrido en actos de abuso de posición de dominio. En tal sentido, resultaría necesario que se ordene a la empresa denunciada que en lo sucesivo se abstengan de incurrir en la misma u otra de las prácticas restrictivas de la competencia previstas por el Decreto Legislativo N° 701. Sobre el particular, debe señalarse que si bien dicha norma no otorga expresamente a la Comisión de Libre Competencia la facultad de ordenar, al final de procedimiento, el cese de la conducta cuando determine que se encuentra prohibida por la ley, debe entenderse que esa facultad es inherente a las funciones que le han sido encargadas, más aún si se tiene en cuenta que el artículo 21 del Decreto Legislativo N° 701 permite que la Comisión ordene, como medida cautelar, "la cesación o la imposición de condiciones determinadas para evitar el daño que pudieran causar las conductas a que el procedimiento se refiere".</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2.Ahora bien, toda vez que la práctica anticompetitiva denunciada debe ser analizada bajo la regla de la razón, es necesario hacer una evaluación de los efectos de dicha práctica a efectos de determinar si corresponde aplicar una sanción a la empresa infractora.</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3.El principal efecto sobre la competencia tiene que ver con la restricción de la oferta de servicios de televisión por cable en la ciudad de Huancayo. La negativa ha imposibilitado, de forma injustificada, el establecimiento de una nueva empresa al mercado de la televisión por cable en la ciudad de Huancayo, ciudad que viene siendo abastecida por un solo proveedor vinculado a la empresa Telefónica del Perú S.A. Hasta la fecha el único entrante potencial a dicho mercado lo constituía la empresa Cab Cable, por lo que la negativa afecta directamente la competencia, eliminándose los beneficios derivados de la misma para los usuarios, más aún tratándose de un servicio de interés público de acuerdo con la normatividad vigente.</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4.A pesar del daño que la negativa genera sobre la competencia, es necesario tomar en cuenta a efectos de la determinación de la sanción, que el mercado relevante analizado tiene características particulares, en especial la existencia de otra empresa (Telefónica) que si bien de acuerdo a la información que consta en el expediente, no tiene infraestructura en todo el ámbito en donde Cab Cable tiene tendidas sus redes, podría eventualmente y para otros posible entrantes, brindar en alquiler los postes. Dicha posibilidad sin embargo debe ser analizada, de acuerdo a las normas vigentes, por el OSIPTEL.</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5.Finalmente, debe considerarse el hecho que, tratándose de una infraestructura sobre la cual el propietario debe recibir una remuneración, sería recomendable a fin de una mejor resolución de casos similares, la</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Inicio página 25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aplicación de una regulación de carácter específico que incluya la participación tanto de los sectores de energía como de telecomunicaciones. Esto último es necesario ya que podría darse el caso que la empresa denunciada acepte alquilar sus postes a cambio de un pago lo suficientemente alto que tendría, a fin de cuentas, el mismo efecto de la negativa de trato para el demandante.</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Estando a lo previsto en la Constitución Política del Perú, en el Decreto Legislativo N° 701, en el Decreto Legislativo N° 807, Decreto Supremo N° 002- 94-JUS; la Comisión de Libre Competencia, en su sesión del día 09 de octubre de 2000;</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Primero: Disponer que Electrocentro satisfaga las ordenes de alquiler de postería de la empresa denunciada sobre las cuadras de los distritos de Huancayo y el Tambo especificadas en el Anexo N° 1 de la presente resolución, sin perjuicio de las facultades de fiscalización y control que deba ejercer el Estado en materia de calidad y seguridad, a través del Organismo Supervisor de las Inversiones en Energía (OSINERG) o la entidad que sea responsable de dichas funciones;</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Segundo: Imponer a Electrocentro S.A. el pago de una multa de 20 unidades impositivas tributarias;</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Tercero: Poner en conocimiento de las autoridades en materia de energía y telecomunicaciones la presente resolución y el Informe Técnico 004-2000/CLC- INDECOPI, a fin que se proponga una regulación de carácter multisectorial que permita la mejor utilización de infraestructura como la descrita, permitiendo con ello el desarrollo de la competencia en los mercados involucrados.</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Con el voto favorable de los señores miembros, Geoffrey Cannock Torero, Carlos Adrianzén Cabrera, César Guzmán-Barrón Sobrevilla, Thilo Klein y José Luis Sardón Taboada.</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CÉSAR GUZMÁN-BARRÓN SOBREVILLA</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Presidente</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Inicio página 26</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Anexo 1</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Postes Concedidos por la Secretaría</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Ubicación Postes de Electrocentro Cuadra Distrito</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1 Abancay 1,3, 4, 5 Huancayo</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2 Amazonas 6 Huancayo</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3 Ancash 4. 5, 6, 9 Huancayo</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4 Ayacucho 1, 2, 3 Huancayo</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5 C. H. La Breña SN Huancayo</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6 Calle Real 3, 7, 8, 10, 11 Huancayo</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7 Ferrocarril 3, 7, 8, 10 Huancayo</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8 Francisco Solano 1, 2 Huancayo</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9 General Munis 10, 13, 14 Huancayo</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10 Giraldez 1, 6, 8, 9, 10 Huancayo</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11 Huancas 7, 8, 9, 10, 12, 13, 14 Huancayo</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12 Huánuco 4, 5 Huancayo</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13 Junín 6, 7 Huancayo</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14 Loreto 4 Huancayo</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15 Mantaro 7 Huancayo</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16 Mártires del Periodismo 1, 4, 5, 6, 7, 9 Huancayo</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17 Mercado Mayorista SN Huancayo</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18 Paseo La Breña 1, 2, 3, 4, 5 Huancayo</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19 Paseo La Breña y Huancavelica SN Huancayo</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20 Piura 4 Huancayo</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21 Prol. Huánuco 1, 2, 3, 5 Huancayo</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22 Puente del Tambo SN Huancayo</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23 San Jorge 1, 2, 3, 7, J-2 Huancayo</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24 San José 1, 3 Huancayo</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25 San Juan 1, 2, 3, 7, J-20 Huancayo</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26 San Judas Tadeo 6, 7 Huancayo</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27 San Marcos 1 Huancayo</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28 San Martín 2 Huancayo</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29 San Miguel 2 Huancayo</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30 San Sebastian 1 Huancayo</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31 Uruguay 6 Huancayo</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32 13 de Noviembre 1,2, 4, 5, 7, 8, 9, 11, 12, 13 Tambo</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33 Ambrosio Salazar B Tambo</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34 Arequipa 1,3, 4, 9, 10, 11, 12 Tambo</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35 Av. Las Colinas 2, 3 Tambo</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36 Colegio Gelicich 4 Tambo</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37 Cuarzo 1 Tambo</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38 Cuarzo SN Tambo</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39 Deustua 5, 6, 7, 8 Tambo</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40 Dos de Mayo 5, 7 Tambo</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41 El Bosque 1 Tambo</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42 Francisco Bolognesi 1, 2, 3, 4, 5, 6 Tambo</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43 Francisco de Zela 1, 2 Tambo</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44 Galena 1 Tambo</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45 Huayna Cápac 6 Tambo</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46 Jorge Chávez 3 Tambo</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47 José de San Martín 1 Tambo</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48 La Merced 6, 7, 9 Tambo</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49 La Rivera 1 Tambo</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50 Las Colinas 1 Tambo</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51 Las Cumbres 1 Tambo</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52 Las Lomas 1 Tambo</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53 Las Planicies 1, 2 Tambo</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54 Las Quebradas 1 Tambo</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55 Libertad 2 Tambo</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56 Los Acantilados 1 Tambo</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Fuente: Informes Técnicos de Electrocentro y Cab Cable</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Elaboración: Secretaría Técnica /CLC - INDECOPI</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Anexo 2</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Postes Concedidos por la Secretaría</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Ubicación Postes de Electrocentro Cuadra Distrito</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64 Moquegua 1,2, 4 Tambo</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65 Nicolás de Piérola 1 Tambo</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66 Parque Bosco Tambo</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67 Parra del Riego 17 Tambo</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68 Pasaje Italia 1 Tambo</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69 Pasaje La Victoria 1 Tambo</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70 Pasaje La Victoria y Bolognesi 1 Tambo</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71 Pasaje Panamá 12 Tambo</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72 Ricardo Palma 1 Tambo</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73 Santa Isabel 4, 5, 6, 7, 8, 10, 13, 17, 18 Tambo</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74 Sebastian Lorente 1, 3, 14 Tambo</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75 Tacna 4, 5 Tambo</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76 Trujillo 13, 14, 15 Tambo</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77 Túpac Amaru 1, 2 Tambo</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Fuente: Informes Técnicos de Electrocentro y Cab Cable</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Elaboración: Secretaría Técnica /CLC - INDECOPI</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Notas a pie de página: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1.Visto: El acuerdo N° 002, adoptado por el Concejo Municipal en la Sesión Ordinaria de fecha 15-04-98. Primero.- Disponer que las empresas Telefónica del Perú y Electrocentro S.A., ordenen el cableado aéreo instalado con la adopción de medidas de seguridad en toda la jurisdicción del Distrito de Huancayo, en un plazo de sesenta (60) días. Segundo.- Prohibir a partir de la fecha, ejecutar nuevas instalaciones de cableado aéreo en toda la jurisdicción del Distrito de Huancayo, en tanto no obtengan la autorización Municipal correspondiente previa presentación del Expediente Técnico en materia de ornato y seguridad.</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2.Norma publicada en el Diario Oficial “El Peruano” con fecha 11 de octubre de 1997.</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3.Decreto Supremo N° 013-93-TCC artículo 20°. - Son servicios de difusión los servicios de telecomunicaciones en los que la comunicación se realiza en un solo sentido hacia varios puntos de recepción. Se considera servicios de difusión, entre otros, los siguientes: (...) c) Servicio de distribución de radiodifusión por cable.</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4.Sobre el particular, debemos remitirnos a lo previsto en el Decreto Supremo N° 013-93-TCC Norma que aprueba el Texto Único Ordenado de la Ley de Telecomunicaciones que en su artículo 77 establece como funciones principales de OSIPTEL las siguientes:</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b.Mantener y promover una competencia efectiva y justa entre los prestadores de servicios portadores, finales, de difusión y de valor añadido.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b.Resolver controversias por la vía administrativa entre prestadores de servicios portadores, finales, de difusión y de valor añadido. Asimismo, el artículo 78 establece que: Además de lo señalado en el artículo precedente el Organismo Supervisor de la Inversión Privada en Telecomunicaciones tiene competencia para resolver controversias que surjan entre empresas prestadoras de servicios de telecomunicaciones en los siguientes casos: a. Las relacionadas con el incumplimiento de las obligaciones sobre leal competencia que esta Ley señala. b. Las relacionadas con la interconexión de servicios y derecho de acceso a la red, incluyendo los aspectos técnicos y las condiciones económicas. c. Las relacionadas con las tarifas entre empresas. d. Las relacionadas con el aspecto técnico entre las empresas.</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5"Artículo 36. - (...) Osiptel es competente para conocer de toda controversia que se plantee como consecuencia de acciones u omisiones que afecten o puedan afectar el mercado de los servicios públicos de telecomunicaciones, aunque sólo una de las partes tenga la condición de empresa operadora de tales servicios."</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6 Artículo 26. - Régimen de infracciones relacionadas con competencia y sanciones personales. (...) 26.2 OSIPTEL podrá sancionar a las personas naturales o jurídicas que no tengan la condición de operadoras de servicios públicos de telecomunicaciones, por incumplimiento de las normas de libre y leal competencia, en los casos a que se refiere el último párrafo del Artículo 36 de la presente Ley, así como por incumplimiento de las resoluciones emitidas en el procedimiento correspondiente.</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7 Disposiciones Complementarias. Disposiciones Finales. Segunda.- Las normas procesales son de aplicación inmediata, incluso al proceso en trámite. Sin embargo, continuarán rigiéndose por la norma anterior: las reglas de competencia, los medios impugnatorios interpuestos, los actos procesales con principio de ejecución y los plazos que hubieran empezado.</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8“Attempting to monopolize is its own distinct offense from monopolizaron, although in practice the distinction often blurs. The element of “attempt” include a specific intent to control prices or destroy competition; predatory or anticompetitive conduct directed toward an unlawful purpose; and a dangerous probability of success”. JANOW E. Merit. International perspectives on abuse of dominance. En: Abuse of Dominance and Monopolization. Competition Policy Roundtables. OECD . 1996. Pág. 4.</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9Debe tenerse en cuenta que incluso la monopolización de un segundo mercado por parte de una empresa que ya ostenta el monopolio en un mercado relacionado (leverage theory) no resultará necesariamente en mayores precios o en un nivel del producto menor. Siguiendo a Hovenkamp: “This leverage theory has been applied most frequently to claims that a monopolist used restrictive agreement or vertical integration to obtain an unfair advantage over rivals in the secondary market”. HOVENKAMP, Herbert. Federal antitrust policy. The law of competition and its practice. West Publishing Co. 1994. Pág. 284. (el resaltado es nuestro).</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10 Como señala Robert Bork: “Present law leaves the individual firm free to refuse to deal with others, unless the refusal is intended to support another illegal restraint or constitutes an attempt to monopolize. The presumption of freedom seems appropriate to a free market economy. Indeed, that presumption should be broader than it is, since, as already argued, many practices the law now bans should be lawful”. BORK H., Robert. The Antitrust Paradox. 1993. Pág. 344.</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11“For example, a dominant pipeline company's refusal to deal with an oil producer could reflect various procompetitive rationales: poor reputation of the oil producer, efficient management issues, or peak load concerns”. OECD y Banco Mundial. A framework for the design and implementation of competition law and policy. 1999. Pág. 76-77.</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12En los casos en los que el producto en cuestión se refiere a repuestos o partes para reparar un equipo de alta tecnología, el productor del equipo puede verse afectado por una mala reparación del equipo que es atribuida a la calidad del equipo original (efecto reputación). Por dicha razón, el productor del equipo puede verse impulsado a negarse a vender los repuestos a empresas reparadoras independientes y dedicarse a reparar por sí mismo sus equipos. Otros ejemplos de negativas justificadas que involucran un mercado de equipos y un mercado de repuestos para esos equipos (aftermarkets) puede consultarse en ZHIQUI, Chen; ROSS, Thomas y W.T. STANBURY. Refusal to deal and aftermarkets. Review of industrial organization. Kluwer Academic Publishers. 1998. N° 13. Págs. 131-151.</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13VAN SICLEN, Sally. Abuse of dominance and monopolization. Background note. OECD. 1996. Pág. 4.</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14“An "essential facilities doctrine' (EFD) specifies when the owner(s) of an ' essential ' or ' bottleneck ' facility is mandated to provide access to that facility at a 'reasonable' price. For example, such a doctrine may specify when a railroad must be made available on 'reasonable' terms to a rival rail company or an electricity transmission grid to a rival electricity generator”. VAN SICLEN, Sally. The essential facilities concept. Background note. OECD. 1996. Pág. 7.</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15Como señala Merit Janow: “Values such as fairness, opportunity, and legitimacy are heeded under E.U. law, and it pays special attention to the viability of small and medium-sized businesses”. JANOW, Merit. International Perspectives on Abuse of Dominance. OECD/GD(96)131. Competition Policy Roundtables. Pág. 1/24.</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16"Refusal to deal with noncompetitors are often termed arbitrary refusal to deal. An arbitrary refusal to deal is distinguished by the fact that the monopolist is not integrated and, therefore, is not refusing to deal with a competitor". WERDEN, Gregory. The law and economics of the essential facility doctrine. Saint Louis University Law Journal. Vol 32. Pág. 447.</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17AREEDA y HOVENKAMP señalan al respecto que: "When a monopolist does not himself operate in upstream or downstream markets, he has no incentive to restrain competition there, for maximizing competition in vertically related markets maximizes his own profits. So, if he refuses to deal with some suppliers or customers, he will usually have a legitimate business reason for doing so. To be sure, he might be unwise, insufficiently responsive to new market developments, or otherwise mistaken, but such profit-reducing mistakes tend to be self-correcting. More importantly, judges and juries are hardly better able to maximize the defendant's profit than he himself is. Unlike the defendant, they do not suffer for their mistakes, which have no tendency toward self-correction in the marketplace". AREEDA, Phillip y HOVENKAMP, Herbert. Antitrust Law. Pág. 879-90.</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18GLAZER y LIPSKY, señalan: "When the refusal to deal has no potential either to expand or protect a monopoly position, the costs and risks of judicial or regulatory intervention are not justified by the potential benefits to the competitive process". GLAZER, Kenneth y Abbott LIPSKY. Unilateral Refusal to Deal under section 2 of the Sherman Act. Antitrust Law Journal. Vol. 63, 1995. Pág. 785.</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19En un caso seguido por la FTC con relación a la política de la General Motors de negar la venta de ciertos repuestos a comercializadores independientes a favor de sus propios comercializadores se señaló que "The monopolist must show that its decisions which cause the harm to competition were made for substantial business reasons, not arbitrarily". Citado por GLAZER, Kenneth y LIPSKY, Abbott. En Unilateral Refusal ... Op.Cit. Pág. 785. Nota al pie 149.</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20. "The trend in judicial decisions is to limit the essential facility doctrine to refusals to deal with firms that compete with the defendant in some market". HOVENKAMP, Herbert. Federal ... Op.Cit. Pág. 276.</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21."The EC (...) have seldom mentioned this concept in the context of refusals to deal or denials to access by an undertaking having a dominant position when the latter does not compete in a downstream market with the plaintiff (so-called arbitrary refusals to deal). Both at the Community and national level, most of the cases so far have involved the attempt by an undertaking which has legal or de facto monopoly power over the facility to extend its dominant position in a secondary market characterized either by actual or potential competition". The essential facilities concept. OECD. Paris 1996. Pág. 56.</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22."In the US, state and federal courts (but neither the FTC nor the Supreme Court) have resorted to the essential facility doctrine in order to tackle a wide class of cases involving refusals to deal by monopolists (unilateral refusals) and groups of firms with monopoly power (concerted refusals) as well as by monopolist not competing downstream with the firm that was denied access to the facility (arbitrary refusal)". The essential facilities concept. OECD. Paris 1996. Pág. 56. (el resaltado en la cita es nuestro).</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23."Especially in refusal to deal cases, competition agencies should be careful not to mistake injury to competition with injury to individual competitors.(...) competition agencies that regularly impose on large firms a duty to deal with competitors run a serious risk of discouraging firms from investing in new goods and services for fear that they could not earn an adequate return". OECD y Banco Mundial. A framework ... Op.Cit. Pág. 77.</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24.Artículo 6 del Reglamento de Interconexión (Resolución de Presidencia N° 001-98-CD/OSIPTEL): "Para los fines de interconexión, y teniendo en cuenta los Acuerdos de la Organización Mundial de Comercio, una red o servicio pueden ser desagregados en instalaciones esenciales. Se entiende que es instalación esencial toda parte de una red o servicio público de transporte de telecomunicaciones que (i) sea suministrada exclusivamente o de manera predominante por un solo proveedor o por un número limitado de proveedores y (ii) cuya sustitución con miras al suministro de un servicio no sea factible en lo económico o en lo técnico".</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Artículo 33 de la Ley de Concesiones Eléctricas (Decreto Ley N° 25844): "Los concesionarios de transmisión están obligados a permitir la utilización de sus sistemas por parte de terceros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Artículo 34 de la Ley de Concesiones Eléctricas (Decreto Ley N° 25844): "Los concesionarios de distribución están obligados a: (...) d) permitir la utilización de sus sistemas por parte de terceros, para suministrar energía a usuarios que no tengan carácter de Servicio Público de Electricidad, ubicados dentro o fuera de su zona de concesión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Resolución N°016-94-INDECOPI/CLC. En un caso que involucra de negativa de venta la Comisión de Libre Competencia resuelve: "Declarar fundada la denuncia presentada por la Empresa Industrial Holguín e Hijos S.A., en contra de la Empresa Nacional de la Coca S.A. (ENACO), por abuso de posición de dominio consistente en negarse injustificadamente a satisfacer las demandas de compras del mercado local, y en consecuencia disponer que ENACO satisfaga las órdenes de compra de la empresa denunciante, sin perjuicio de las facultades de fiscalización y control que deba ejercer el Estado". (el resaltado es nuestro).</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Resolución N° 034-94-INDECOPI/CLC, en un caso que involucra a un grupo de transportistas manuales de carga (carretilleros) impedidos de ingresar un mercado mayorista, la comisión de libre competencia resolvió "(...) permitir el libre acceso al Mercado Mayorista N° 1, de personas que se dedican al transporte de carga con carretilla."</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"Judicially imposed dealing is the only remedy available in the antitrust context, and it will not be effective if the monopolist is free to price access as it pleases; some form of price regulation is necessary. Thus, it is often suggested that adequate relief cannot be imposed by the courts alone, which are ill-equipped to set prices and supervise continuing relationships". WERDEN, Gregory. The Law... Op.Cit. Pág. 472-473.</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Estas funciones las cumplen por ejemplo en el caso peruano OSIPTEL (Telecomunicaciones), CTE (electricidad y gas).</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24.Escrito de Electrocentro de fecha 27 de octubre de 1998.</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25.Escrito de Cab Cable de fecha 3 de abril del 2000.</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26. Según consta en el informe de la Secretaría Técnica de la Comisión, Telefónica no aceptó brindar información respecto de su infraestructura y de la posibilidad de alquilar la misma. Asimismo, la Secretaría trató por intermedio de Osiptel de obtener dicha información, lo cual tampoco fue posible.</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27.Se asume a efectos de la sustituibilidad que en cada cuadra debe haber el mismo número de postes de Telefónica que de Electrocentro.</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28.Cartas de Cab Cable a Electrocentro de fechas 5 de marzo de 1998, 30 de marzo y cartas de Electrocentro a Cab Cable de fechas 27 de marzo y 01 de abril de 1998, entre otras.</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29."Está política adoptada por nuestra empresa obedece a que, como es de conocimiento público, ELECTROCENTRO S.A. se encuentra en proceso de privatización y existe la disposición expresa de no asumir obligaciones para la empresa que superen el presente año 1998, con el objeto de que los nuevos propietarios no se encuentren con más obligaciones que las contraídas a la fecha por la actual administración; según se desprende de la comunicación de Gerencia General GG-1468-98 del 25-08-98 que ordena a todas las unidades de negocio a no suscribir más contratos.". Escrito de Electrocentro de fecha 30 de octubre de 1998.</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30.Carta GG-1468-98 del 25 de agosto de 1998. Escrito de Electrocentro de fecha 30 de octubre de 1998.</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31.Carta SE-99-251 del Cepri EE.RR.EE de fecha 9 de junio de 1999.</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32.Informe Técnico N° HT.001.99 enviado por Electrocentro el 12 de enero de 1999.</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33.Escrito de Electrocentro del 1 de marzo de 1999, en respuesta al cuestionario de la Secretaría Técnica de fecha 12 de febrero de 199 (Oficio N° 010-1999/CLC-INDECOPI).</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34.Código Nacional de Electricidad. Punto 2.2.5.4 a) Pág. 41.</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35.Código Nacional de Electricidad. Punto 4.2.4.4 a) Pág. 105.</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36. El informe técnico denominado "Cruce y Paralelismo de instalaciones eléctricas, de telecomunicaciones y de televisión por cable" fue remitido por representantes de la empresa Electrocentro a funcionarios de la Secretaría Técnica de esta Comisión que se encontraban en comisión de servicios en la ciudad de Huancayo.</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37. Según el Informe 004-00/CLC-INDECOPI de la Secretaría Técnica de esta Comisión, en Huancayo no sería posible la instalación de varios postes en una misma cuadra por el limitado espacio - se taparían garajes o puertas - más aun si se toma en cuenta que en muchas zonas ya existen postes de telecomunicaciones (de Telefónica) y de distribución eléctrica (de Electrocentro).</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38 Escrito de Electrocentro de fecha 27 de octubre de 1998.</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39. Escrito de Cab Cable de fecha 3 de abril del 2000.  </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40. Según consta en el informe de la Secretaría Técnica de la Comisión, Telefónica no aceptó brindar información respecto de su infraestructura y de la posibilidad de alquilar la misma. Asimismo, la Secretaría trató por intermedio de Osiptel de obtener dicha información, lo cual tampoco fue posible.</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41. Se asume a efectos de la sustituibilidad que en cada cuadra debe haber el mismo número de postes de Telefónica que de Electrocentro.</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42. Cartas de Cab Cable a Electrocentro de fechas 5 de marzo de 1998, 30 de marzo y cartas de Electrocentro a Cab Cable de fechas 27 de marzo y 01 de abril de 1998, entre otras.</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43. "Está política adoptada por nuestra empresa obedece a que, como es de conocimiento público, ELECTROCENTRO S.A. se encuentra en proceso de privatización y existe la disposición expresa de no asumir obligaciones para la empresa que superen el presente año 1998, con el objeto de que los nuevos propietarios no se encuentren con más obligaciones que las contraídas a la fecha por la actual administración; según se desprende de la comunicación de Gerencia General GG-1468-98 del 25-08-98 que ordena a todas las unidades de negocio a no suscribir más contratos.". Escrito de Electrocentro de fecha 30 de octubre de 1998.</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44. Carta GG-1468-98 del 25 de agosto de 1998. Escrito de Electrocentro de fecha de 30 de octubre de 1998.</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45. Carta SE-99-251 del Cepri EE.RR.EE de fecha 9 de junio de 1999.</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46. Informe Técnico N° HT.001.99 enviado por Electrocentro el 12 de Enero de 1999.</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47. Escrito de Electrocentro del 1 de marzo de 1999, en respuesta al cuestionario de la Secretaría Técnica de fecha 12 de febrero de 199 (Oficio N° 010-1999/CLC-INDECOPI).</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48. Código Nacional de Electricidad. Punto 2.2.5.4 a) Pág. 41.</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49. Código Nacional de Electricidad. Punto 4.2.4.4 a) Pág. 105.</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50. El informe técnico denominado "Cruce y Paralelismo de instalaciones eléctricas, de telecomunicaciones y de televisión por cable" fue remitido por representantes de la empresa Electrocentro a funcionarios de la Secretaría Técnica de esta Comisión que se encontraban en comisión de servicios en la ciudad de Huancayo.</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51. En el análisis efectuado por la Secretaría Técnica se eliminaron 5 postes de la comparación (1 bueno, 1 malo y 3 regulares según el informe técnico de Cab Cable) debido a que no fue posible identificarlos en el informe técnico de Electrocentro.</w:t>
      </w:r>
    </w:p>
    <w:p w:rsidR="00000000" w:rsidDel="00000000" w:rsidP="00000000" w:rsidRDefault="00000000" w:rsidRPr="00000000" w14:paraId="0000015C">
      <w:pPr>
        <w:widowControl w:val="0"/>
        <w:spacing w:after="0" w:line="360" w:lineRule="auto"/>
        <w:jc w:val="both"/>
        <w:rPr/>
      </w:pPr>
      <w:r w:rsidDel="00000000" w:rsidR="00000000" w:rsidRPr="00000000">
        <w:rPr>
          <w:rtl w:val="0"/>
        </w:rPr>
      </w:r>
    </w:p>
    <w:p w:rsidR="00000000" w:rsidDel="00000000" w:rsidP="00000000" w:rsidRDefault="00000000" w:rsidRPr="00000000" w14:paraId="0000015D">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NormalWeb">
    <w:name w:val="Normal (Web)"/>
    <w:basedOn w:val="Normal"/>
    <w:uiPriority w:val="99"/>
    <w:semiHidden w:val="1"/>
    <w:unhideWhenUsed w:val="1"/>
    <w:rsid w:val="00D21BF0"/>
    <w:rPr>
      <w:rFonts w:ascii="Times New Roman" w:cs="Times New Roman" w:hAnsi="Times New Roman"/>
      <w:sz w:val="24"/>
      <w:szCs w:val="24"/>
    </w:rPr>
  </w:style>
  <w:style w:type="paragraph" w:styleId="Prrafodelista">
    <w:name w:val="List Paragraph"/>
    <w:basedOn w:val="Normal"/>
    <w:uiPriority w:val="34"/>
    <w:qFormat w:val="1"/>
    <w:rsid w:val="00427612"/>
    <w:pPr>
      <w:ind w:left="720"/>
      <w:contextualSpacing w:val="1"/>
    </w:p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scribd.com/document/427417441/TD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JstH27/Yb0ntrYWZYEV+3zY/Sw==">CgMxLjAyDmguczBvNnp1Zjh4ajZyMg5oLjN3dWY3Zm1xN3ZzOTgAciExd29aOXNwYWEwU0dPWU1IUWp2U0plMEhnXzBmb1gyQ2Q=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2024-05-30T02:19:00Z</dcterms:created>
  <dc:creator>JORGE HUMBERTO BELLATIN TORRES</dc:creator>
</cp:coreProperties>
</file>