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after="240" w:before="240" w:line="360" w:lineRule="auto"/>
        <w:rPr/>
      </w:pPr>
      <w:r w:rsidDel="00000000" w:rsidR="00000000" w:rsidRPr="00000000">
        <w:rPr>
          <w:rtl w:val="0"/>
        </w:rPr>
        <w:t xml:space="preserve">Ferrajoli, Luigi. (2011). Constitucionalismo principialista y constitucionalismo garantista. Doxa. Cuadernos de Filosofía del Derecho, (34),  pp.15-53.</w:t>
      </w:r>
      <w:r w:rsidDel="00000000" w:rsidR="00000000" w:rsidRPr="00000000">
        <w:rPr>
          <w:rtl w:val="0"/>
        </w:rPr>
      </w:r>
    </w:p>
    <w:p w:rsidR="00000000" w:rsidDel="00000000" w:rsidP="00000000" w:rsidRDefault="00000000" w:rsidRPr="00000000" w14:paraId="00000002">
      <w:pPr>
        <w:pageBreakBefore w:val="0"/>
        <w:spacing w:line="360" w:lineRule="auto"/>
        <w:rPr>
          <w:b w:val="1"/>
        </w:rPr>
      </w:pPr>
      <w:r w:rsidDel="00000000" w:rsidR="00000000" w:rsidRPr="00000000">
        <w:rPr>
          <w:b w:val="1"/>
          <w:rtl w:val="0"/>
        </w:rPr>
        <w:t xml:space="preserve">Inicio página 15</w:t>
      </w:r>
    </w:p>
    <w:p w:rsidR="00000000" w:rsidDel="00000000" w:rsidP="00000000" w:rsidRDefault="00000000" w:rsidRPr="00000000" w14:paraId="00000003">
      <w:pPr>
        <w:pageBreakBefore w:val="0"/>
        <w:spacing w:line="360" w:lineRule="auto"/>
        <w:rPr/>
      </w:pPr>
      <w:r w:rsidDel="00000000" w:rsidR="00000000" w:rsidRPr="00000000">
        <w:rPr>
          <w:rtl w:val="0"/>
        </w:rPr>
      </w:r>
    </w:p>
    <w:p w:rsidR="00000000" w:rsidDel="00000000" w:rsidP="00000000" w:rsidRDefault="00000000" w:rsidRPr="00000000" w14:paraId="00000004">
      <w:pPr>
        <w:pageBreakBefore w:val="0"/>
        <w:spacing w:line="360" w:lineRule="auto"/>
        <w:rPr/>
      </w:pPr>
      <w:r w:rsidDel="00000000" w:rsidR="00000000" w:rsidRPr="00000000">
        <w:rPr>
          <w:rtl w:val="0"/>
        </w:rPr>
        <w:t xml:space="preserve">CONSTITUCIONALISMO PRINCIPIALISTA Y CONSTITUCIONALISMO GARANTISTA</w:t>
      </w:r>
    </w:p>
    <w:p w:rsidR="00000000" w:rsidDel="00000000" w:rsidP="00000000" w:rsidRDefault="00000000" w:rsidRPr="00000000" w14:paraId="00000005">
      <w:pPr>
        <w:pageBreakBefore w:val="0"/>
        <w:spacing w:line="360" w:lineRule="auto"/>
        <w:rPr/>
      </w:pPr>
      <w:r w:rsidDel="00000000" w:rsidR="00000000" w:rsidRPr="00000000">
        <w:rPr>
          <w:rtl w:val="0"/>
        </w:rPr>
        <w:t xml:space="preserve">RESUMEN. En este artículo, el autor presenta las diferencias más relevantes entre el neoconstitucionalismo y el constitucionalismo garantista. En primer lugar, afirma que el constitucionalismo puede ser concebido de dos formas opuestas: como una superación del positivismo jurídico en sentido tendencialmente iusnaturalista o como su expansión o perfeccionamiento, realizando para llevar a cabo esta labor una revisión terminológica. En segundo lugar, el autor considera que si las constituciones incorporan principios de justicia de carácter ético-político desaparece el principal rasgo distintivo del positivismo jurídico: la separación entre Derecho y moral o entre validez y justicia. A continuación, considera al constitucionalismo garantista como un iuspositivismo reforzado, completando al Estado de Derecho porque comporta el sometimiento al Derecho y al control de constitucionalidad. En cuarto lugar, el autor afirma que la tesis de que todo ordenamiento jurídico satisface objetivamente algún «mínimo ético» no es más que la vieja tesis iusnaturalista, que termina por convertirse en la actual versión del legalismo ético que es el constitucionalismo ético, en virtud del cual los principios constitucionales se pretenden objetivamente justos. En quinto lugar, el autor realiza una crítica a la contraposición entre principios y reglas, en los que se basa una concepción de la constitución y del constitucionalismo opuesta a la concepción positivista y garantista. En sexto lugar, el autor afirma que la idea de que los principios constitucionales son siempre objeto de ponderación y no de aplicación genera un peligro para la independencia de la jurisdicción y para su legitimación política. Finalmente, el autor considera que el constitucionalismo conlleva un debilitamiento y virtualmente un colapso de la normatividad de los principios constitucionales, así como una degradación de los derechos fundamentales establecidos en ellas a meras recomendaciones genéricas de carácter ético-político.</w:t>
      </w:r>
    </w:p>
    <w:p w:rsidR="00000000" w:rsidDel="00000000" w:rsidP="00000000" w:rsidRDefault="00000000" w:rsidRPr="00000000" w14:paraId="00000006">
      <w:pPr>
        <w:pageBreakBefore w:val="0"/>
        <w:spacing w:line="360" w:lineRule="auto"/>
        <w:rPr/>
      </w:pPr>
      <w:r w:rsidDel="00000000" w:rsidR="00000000" w:rsidRPr="00000000">
        <w:rPr>
          <w:rtl w:val="0"/>
        </w:rPr>
        <w:t xml:space="preserve">Palabras clave: Ferrajoli, neoconstitucionalismo, garantismo, ponderación.</w:t>
      </w:r>
    </w:p>
    <w:p w:rsidR="00000000" w:rsidDel="00000000" w:rsidP="00000000" w:rsidRDefault="00000000" w:rsidRPr="00000000" w14:paraId="00000007">
      <w:pPr>
        <w:pageBreakBefore w:val="0"/>
        <w:spacing w:line="360" w:lineRule="auto"/>
        <w:rPr/>
      </w:pPr>
      <w:r w:rsidDel="00000000" w:rsidR="00000000" w:rsidRPr="00000000">
        <w:rPr>
          <w:rtl w:val="0"/>
        </w:rPr>
      </w:r>
    </w:p>
    <w:p w:rsidR="00000000" w:rsidDel="00000000" w:rsidP="00000000" w:rsidRDefault="00000000" w:rsidRPr="00000000" w14:paraId="00000008">
      <w:pPr>
        <w:pageBreakBefore w:val="0"/>
        <w:spacing w:line="360" w:lineRule="auto"/>
        <w:rPr/>
      </w:pPr>
      <w:r w:rsidDel="00000000" w:rsidR="00000000" w:rsidRPr="00000000">
        <w:rPr>
          <w:rtl w:val="0"/>
        </w:rPr>
        <w:t xml:space="preserve">ABSTRACT. In this paper, the author introduces and elaborates on the most relevant differences between neoconstitutionalism and a version of constitutionalism that is essentially defined in terms of garantism. Firstly, he argues that constitutionalism can be conceived in two opposite ways: as a way to overcome legal positivism, thus with a certain tendency towards lusnaturalism, or as the expansion or improvement of the former; for these purposes he commits himself to a revision of the standard terminology. Secondly, the author maintains that were the constitution to embody principles of justice of an ethical-political nature, then it will disappear the main distinctive feature of legal positivism: the separation between Law and morality or the separation between validity and justice. Fie considers that essentially garantist constitutionalism is a strengthened version of legal positivism: it completes a rule of Law system since it implies both submission to the Law and judicial review. Fourth, the author maintains that the argument that any legal system objectively meets some «ethical minimum» is nothing more than the old iusnaturalist claim. Ethical constitutionalism, for which constitutional principles are intended to be objectively fair, is thus the current version of ethical legalism. Fifth, the author objects to the distinction between principles and rules that underlies a conception of the constitution and of constitutionalism opposite to the positivist and garantist one. Sixth, the author claims that constitutional principles' being always weighted and not only applied threatens the independence of the jurisdiction and its political legitimacy.</w:t>
      </w:r>
    </w:p>
    <w:p w:rsidR="00000000" w:rsidDel="00000000" w:rsidP="00000000" w:rsidRDefault="00000000" w:rsidRPr="00000000" w14:paraId="00000009">
      <w:pPr>
        <w:pageBreakBefore w:val="0"/>
        <w:spacing w:line="360" w:lineRule="auto"/>
        <w:rPr/>
      </w:pPr>
      <w:r w:rsidDel="00000000" w:rsidR="00000000" w:rsidRPr="00000000">
        <w:rPr>
          <w:rtl w:val="0"/>
        </w:rPr>
        <w:t xml:space="preserve">And, finally, the author stresses that constitutionalism somehow implies both the undermining and virtual collapse of the normativity of the constitutional principles as well as the devaluation of fundamental rights to merely generic ethical-political recommendations.</w:t>
      </w:r>
    </w:p>
    <w:p w:rsidR="00000000" w:rsidDel="00000000" w:rsidP="00000000" w:rsidRDefault="00000000" w:rsidRPr="00000000" w14:paraId="0000000A">
      <w:pPr>
        <w:pageBreakBefore w:val="0"/>
        <w:spacing w:line="360" w:lineRule="auto"/>
        <w:rPr/>
      </w:pPr>
      <w:r w:rsidDel="00000000" w:rsidR="00000000" w:rsidRPr="00000000">
        <w:rPr>
          <w:rtl w:val="0"/>
        </w:rPr>
        <w:t xml:space="preserve">Keywords: Ferrajoli, neoconstitutionalism, garantismo, weighing.</w:t>
      </w:r>
    </w:p>
    <w:p w:rsidR="00000000" w:rsidDel="00000000" w:rsidP="00000000" w:rsidRDefault="00000000" w:rsidRPr="00000000" w14:paraId="0000000B">
      <w:pPr>
        <w:pStyle w:val="Title"/>
        <w:spacing w:line="360" w:lineRule="auto"/>
        <w:rPr/>
      </w:pPr>
      <w:bookmarkStart w:colFirst="0" w:colLast="0" w:name="_heading=h.zes9q4yov3k5" w:id="0"/>
      <w:bookmarkEnd w:id="0"/>
      <w:r w:rsidDel="00000000" w:rsidR="00000000" w:rsidRPr="00000000">
        <w:rPr>
          <w:rtl w:val="0"/>
        </w:rPr>
        <w:t xml:space="preserve">1. EL CONSTITUCIONALISMO ENTRE IUSNATURALISMO Y POSITIVISMO JURÍDICO. UNA PROPUESTA DE REVISIÓN TERMINOLÓGICA</w:t>
      </w:r>
    </w:p>
    <w:p w:rsidR="00000000" w:rsidDel="00000000" w:rsidP="00000000" w:rsidRDefault="00000000" w:rsidRPr="00000000" w14:paraId="0000000C">
      <w:pPr>
        <w:pageBreakBefore w:val="0"/>
        <w:spacing w:line="360" w:lineRule="auto"/>
        <w:rPr/>
      </w:pPr>
      <w:r w:rsidDel="00000000" w:rsidR="00000000" w:rsidRPr="00000000">
        <w:rPr>
          <w:rtl w:val="0"/>
        </w:rPr>
        <w:t xml:space="preserve">Existen diversas concepciones de la constitución y del constitucionalismo jurídico. Un rasgo común a todas ellas puede encontrarse en la idea de la subordinación de los poderes públicos —incluido el legislativo— a una serie de normas superiores, que son las que en las actuales constituciones establecen derechos fundamentales. En este sentido, el constitucionalismo, como sistema jurídico, equivale a un conjunto de límites y vínculos, no sólo formales sino también sustanciales, rígidamente impuestos a todas las fuentes normativas por normas supra-ordenadas; y, como teoría del Derecho, a una concepción de la validez de las leyes ligada ya no sólo a la conformidad de sus formas de producción con las normas procedimentales sobre su formación, sino también a la coherencia de sus contenidos con los principios de justicia constitucionalmente establecidos.</w:t>
      </w:r>
    </w:p>
    <w:p w:rsidR="00000000" w:rsidDel="00000000" w:rsidP="00000000" w:rsidRDefault="00000000" w:rsidRPr="00000000" w14:paraId="0000000D">
      <w:pPr>
        <w:pageBreakBefore w:val="0"/>
        <w:spacing w:line="360" w:lineRule="auto"/>
        <w:rPr/>
      </w:pPr>
      <w:r w:rsidDel="00000000" w:rsidR="00000000" w:rsidRPr="00000000">
        <w:rPr>
          <w:rtl w:val="0"/>
        </w:rPr>
        <w:t xml:space="preserve">Por otro lado, más allá de este tratamiento común, el constitucionalismo puede ser concebido de dos maneras opuestas: como una superación del positivismo jurídico en sentido tendencialmente iusnaturalista, o bien como su expansión o perfeccionamiento. La primera concepción, etiquetada comúnmente de «neoconstitucionalista», es, con toda seguridad, la más difundida. La finalidad de esta intervención es sostener, por el contrario, una concepción del constitucionalismo estrictamente «iuspositivista» I entendiendo por «positivismo jurídico» una concepción y/o un modelo de Derecho que reconozcan como «derecho» a todo conjunto de normas puestas o producidas por quien está habilitado para producirlas, con independencia de cuáles fueren sus contenidos y, por tanto, de su eventual injusticia.</w:t>
      </w:r>
    </w:p>
    <w:p w:rsidR="00000000" w:rsidDel="00000000" w:rsidP="00000000" w:rsidRDefault="00000000" w:rsidRPr="00000000" w14:paraId="0000000E">
      <w:pPr>
        <w:pageBreakBefore w:val="0"/>
        <w:spacing w:line="360" w:lineRule="auto"/>
        <w:rPr/>
      </w:pPr>
      <w:r w:rsidDel="00000000" w:rsidR="00000000" w:rsidRPr="00000000">
        <w:rPr>
          <w:rtl w:val="0"/>
        </w:rPr>
        <w:t xml:space="preserve">Antes, sin embargo, me parece oportuno proponer una revisión terminológica. En los dos sentidos que acabo de distinguir, el constitucionalismo «jurídico» o, si se prefiere, el «ius-constitucionalismo», designa un sistema jurídico y/o una teoría del Derecho, ambos ligados a la experiencia histórica del constitucionalismo del siglo XX, tal como se afirmó con las constituciones rígidas de la segunda posguerra. Algo completamente distinto es el constitucionalismo «político» —moderno pero también antiguo— como práctica y como concepción de los poderes públicos dirigida a su limitación, en garantía de determinados ámbitos de libertad: en este sentido, tanto los límites a los poderes como las garantías de las libertades, son límites y garantías reivindicados y acaso realizados como límites y garantías políticas externas a los sistemas jurídicos, y no, ciertamente, como límites y garantías jurídicas internas de los mismos. Sin embargo, es en oposición a esta noción política de constitucionalismo como se ha venido afirmando, en el léxico y en el debate filosófico-jurídico, la expresión «neoconstitucionalismo», referida a la experiencia jurídica de las actuales democracias constitucionales.</w:t>
      </w:r>
    </w:p>
    <w:p w:rsidR="00000000" w:rsidDel="00000000" w:rsidP="00000000" w:rsidRDefault="00000000" w:rsidRPr="00000000" w14:paraId="0000000F">
      <w:pPr>
        <w:pageBreakBefore w:val="0"/>
        <w:spacing w:line="360" w:lineRule="auto"/>
        <w:rPr/>
      </w:pPr>
      <w:r w:rsidDel="00000000" w:rsidR="00000000" w:rsidRPr="00000000">
        <w:rPr>
          <w:rtl w:val="0"/>
        </w:rPr>
        <w:t xml:space="preserve">Por lo mismo, creo que la terminología corriente resulta, en varios aspectos, equívoca y engañosa. En primer lugar, lo es la expresión «constitucionalismo», cuyo empleo para designar una ideología, aun cuando realizada de hecho en ordenamientos dotados de sólidas tradiciones liberal-democráticas, hace de ella un término del léxico político antes que del léxico jurídico, y no permite evidenciar el cambio de paradigma producido en la estructura del derecho positivo con la introducción de la rigidez constitucional. Pero lo es todavía más la expresión «neo-constitucionalismo», puesto que, al referirse, en cambio —en el plano empírico— al constitucionalismo jurídico de los ordenamientos dotados de constituciones rígidas, resulta asimétrica respecto del constitucionalismo político e ideológico antes aludido, que no designa ni un sistema jurídico ni una teoría del Derecho, sino que es poco más que un sinónimo de Estado liberal de Derecho. Adicionalmente, dado que, en el plano teórico, la expresión «neo- constitucionalismo» se identifica, generalmente, con la concepción iusnaturalista del constitucionalismo, no capta sus rasgos esenciales y que lo distinguen de su concepción iuspositivista, la cual resulta, de hecho, ignorada. Por último, también es equívoca la expresión «positivismo jurídico», en el significado asociado a ella para subrayar su contraposición al (neo)constitucionalismo. En efecto, pues mientras se adopta una noción ampliada del constitucionalismo, del positivismo, por el contrario, se propone una noción restringida, a través de su identificación —antes que con la idea de la positividad del Derecho— con la idea de la primacía de la ley estatal y de los parlamentos y, por lo mismo, con el modelo paleo-positivista del Estado legislativo de Derecho. De este modo, el (neo)constitucionalismo resulta concebido, antes que como un nuevo y más desarrollado paradigma iuspositivista, como una superación del propio positivismo, en sentido antipositivista.</w:t>
      </w:r>
    </w:p>
    <w:p w:rsidR="00000000" w:rsidDel="00000000" w:rsidP="00000000" w:rsidRDefault="00000000" w:rsidRPr="00000000" w14:paraId="00000010">
      <w:pPr>
        <w:pageBreakBefore w:val="0"/>
        <w:spacing w:line="360" w:lineRule="auto"/>
        <w:rPr/>
      </w:pPr>
      <w:bookmarkStart w:colFirst="0" w:colLast="0" w:name="_heading=h.gjdgxs" w:id="1"/>
      <w:bookmarkEnd w:id="1"/>
      <w:r w:rsidDel="00000000" w:rsidR="00000000" w:rsidRPr="00000000">
        <w:rPr>
          <w:rtl w:val="0"/>
        </w:rPr>
        <w:t xml:space="preserve">Tal es la razón por la que creo oportuno adoptar y proponer una terminología diversa y una tipología correlativa, que hagan uso de términos homogéneos, referidos todos a la experiencia jurídica. Así, será conveniente utilizar la expresión «ius-constitucionalismo» o «constitucionalismo jurídico», o mejor aún «Estado constitucional de derecho» o simplemente «constitucionalismo», para designar —en oposición al «Estado legal» o «Estado legislativo de Derecho», privado de constitución o dotado de constitución flexible— al constitucionalismo rígido de las actuales democracias constitucionales, cualquiera sea su concepción filosófica y metodológica. En este sentido, el rasgo distintivo del constitucionalismo será la existencia positiva de una lex superior a la legislación ordinaria, con independencia de las diversas técnicas adoptadas para garantizar su superioridad: ya sea la estadounidense y, más en general, americana, del control difuso, a través de la no aplicación de las leyes constitucionalmente inválidas, debida a la estructura federal de los Estados Unidos, o bien la europea del control concentrado, a través de su anulación, generada, en cambio, en el siglo pasado por el «nunca más» formulado frente a la experiencia de los totalitarismos fascistas.</w:t>
      </w:r>
    </w:p>
    <w:p w:rsidR="00000000" w:rsidDel="00000000" w:rsidP="00000000" w:rsidRDefault="00000000" w:rsidRPr="00000000" w14:paraId="00000011">
      <w:pPr>
        <w:pageBreakBefore w:val="0"/>
        <w:spacing w:line="360" w:lineRule="auto"/>
        <w:rPr/>
      </w:pPr>
      <w:r w:rsidDel="00000000" w:rsidR="00000000" w:rsidRPr="00000000">
        <w:rPr>
          <w:rtl w:val="0"/>
        </w:rPr>
        <w:t xml:space="preserve">Luego, podremos llamar constitucionalismo iusnaturalista y constitucionalismo iuspositivista a las dos concepciones del actual constitucionalismo jurídico, antes contrapuestas. Sin embargo, quienes sostienen una concepción anti-iuspositivista del constitucionalismo no siempre se consideran iusnaturalistas. Se declaran, más bien, no-positivistas o post-positivistas. En cambio, lo que tienen todos en común es que conciben gran parte de las normas constitucionales y, en particular, de los derechos fundamentales, como principios ético-políticos; y que adoptan una distinción cualitativa y estructuralmente fuerte de principios y reglas, los primeros objeto de argumentación y ponderación, las segundas objeto de aplicación en la forma de la subsunción. De otra parte, este segundo elemento, aun cuando, de hecho, es sostenido sobre todo por los iusnaturalistas1, no está conceptualmente conectado al iusnaturalismo, pudiendo muy bien ser aceptado por los iuspositivistas.</w:t>
      </w:r>
    </w:p>
    <w:p w:rsidR="00000000" w:rsidDel="00000000" w:rsidP="00000000" w:rsidRDefault="00000000" w:rsidRPr="00000000" w14:paraId="00000012">
      <w:pPr>
        <w:pageBreakBefore w:val="0"/>
        <w:spacing w:line="360" w:lineRule="auto"/>
        <w:rPr/>
      </w:pPr>
      <w:r w:rsidDel="00000000" w:rsidR="00000000" w:rsidRPr="00000000">
        <w:rPr>
          <w:rtl w:val="0"/>
        </w:rPr>
        <w:t xml:space="preserve">Por ello, junto a la distinción entre constitucionalismo iusnaturalista (o no positivista) y constitucionalismo iuspositivista, será necesario formular y discutir una segunda y más importante distinción, coincidente sólo en parte con la primera, entre el que llamaré constitucionalismo argumentativo o principialista y el que cabe denominar constitucionalismo normativo o garantista. La primera orientación está caracterizada por la configuración de los derechos fundamentales como valores o principios morales estructuralmente distintos de las reglas, en cuanto dotados de una normatividad más débil, confiada no a la subsunción sino, más bien, a la ponderación legislativa y judicial. La segunda orientación se caracteriza, en cambio, por una normatividad fuerte, de tipo regulativo, es decir, por la tesis de que la mayor parte de (si no todos) los principios constitucionales y, en particular, los derechos fundamentales, se comportan como reglas, pues implican la existencia o imponen la introducción de las reglas consistentes en las prohibiciones de lesión u obligaciones de prestación, que son sus respectivas garantías. En esta segunda caracterización, el constitucionalismo será definible como un sistema jurídico y/o una teoría del Derecho que establecen —en garantía de lo que viene estipulado constitucionalmente como vinculante e inderogable— la sujeción (también) de la legislación a normas sobre la producción no sólo formales, esto es, relativas a la forma (al «quién» y al «cómo»), sino también sustanciales, es decir, relativas a los contenidos de las normas producidas (al «qué» no se debe o se debe decidir), cuya violación genera antinomias por acción o lagunas por omisión.</w:t>
      </w:r>
    </w:p>
    <w:p w:rsidR="00000000" w:rsidDel="00000000" w:rsidP="00000000" w:rsidRDefault="00000000" w:rsidRPr="00000000" w14:paraId="00000013">
      <w:pPr>
        <w:pageBreakBefore w:val="0"/>
        <w:spacing w:line="360" w:lineRule="auto"/>
        <w:rPr/>
      </w:pPr>
      <w:r w:rsidDel="00000000" w:rsidR="00000000" w:rsidRPr="00000000">
        <w:rPr>
          <w:rtl w:val="0"/>
        </w:rPr>
        <w:t xml:space="preserve">En las páginas que siguen, ilustraré, en primer término, los rasgos que aun con diversos acentos, tienen en común las concepciones de los principales exponentes del constitucionalismo no iuspositivista y/o principialista. En primer lugar, la crítica que la mayor parte de ellos dirige al positivismo jurídico, a partir de la tesis de la conexión entre Derecho y moral, generada por la formulación de principios morales en las constituciones; en segundo lugar, la contraposición entre principios y reglas, como normas estructural y cualitativamente diversas; en tercer lugar, el rol central asignado a la ponderación de los principios en la actividad jurisdiccional (§ 2). Luego, indicaré los rasgos opuestos del constitucionalismo iuspositivista y garantista que, a mi parecer, hacen del constitucionalismo un nuevo paradigma de Derecho positivo y la base empírica de una nueva teoría del Derecho y de la democracia (§ 3). Finalmente, sobre esta base, dirigiré tres órdenes de críticas —en el plano filosófico-jurídico (§ 4), en el plano teórico conceptual (§ 5) y en el plano epistemológico (§ 6)— a las tesis del constitucionalismo principialista, poniendo en evidencia los peligros de una regresión premoderna del Derecho y de la cultura jurídica, generados por sus implicaciones pragmáticas (§ 7).</w:t>
      </w:r>
    </w:p>
    <w:p w:rsidR="00000000" w:rsidDel="00000000" w:rsidP="00000000" w:rsidRDefault="00000000" w:rsidRPr="00000000" w14:paraId="00000014">
      <w:pPr>
        <w:pStyle w:val="Title"/>
        <w:spacing w:line="360" w:lineRule="auto"/>
        <w:rPr/>
      </w:pPr>
      <w:bookmarkStart w:colFirst="0" w:colLast="0" w:name="_heading=h.cuw4clnpfwwz" w:id="2"/>
      <w:bookmarkEnd w:id="2"/>
      <w:r w:rsidDel="00000000" w:rsidR="00000000" w:rsidRPr="00000000">
        <w:rPr>
          <w:rtl w:val="0"/>
        </w:rPr>
        <w:t xml:space="preserve">2. EL CONSTITUCIONALISMO PRINCIPIALISTA Y/O NO POSITIVISTA</w:t>
      </w:r>
    </w:p>
    <w:p w:rsidR="00000000" w:rsidDel="00000000" w:rsidP="00000000" w:rsidRDefault="00000000" w:rsidRPr="00000000" w14:paraId="00000015">
      <w:pPr>
        <w:pageBreakBefore w:val="0"/>
        <w:spacing w:line="360" w:lineRule="auto"/>
        <w:rPr/>
      </w:pPr>
      <w:r w:rsidDel="00000000" w:rsidR="00000000" w:rsidRPr="00000000">
        <w:rPr>
          <w:rtl w:val="0"/>
        </w:rPr>
        <w:t xml:space="preserve">La tesis de que el constitucionalismo, con su pretensión de someter a las leyes a normas superiores estipuladas como inderogables, expresa una instancia clásica del iusnaturalismo, es una idea que resurge, sostenida desde que la expresión «constitucionalismo» pasó del léxico filosófico-político al léxico filosófico-jurídico. Según esta tesis, el constitucionalismo equivaldría a una superación o, directamente, a una negación del positivismo jurídico, que ya no resultaría idóneo para dar cuenta de la nueva naturaleza de las actuales democracias constitucionales. Al haber incorporado las constituciones principios de justicia de carácter ético-político, como la igualdad, la dignidad de las personas y los derechos fundamentales, habría desaparecido el principal rasgo distintivo del positivismo jurídico: la separación entre Derecho y moral, o entre validez y justicia. La moral, que en el viejo paradigma iuspositivista correspondía a un punto de vista externo al Derecho, habría pasado ahora a formar parte de su punto de vista jurídico o interno11. Añadiré que esta concepción tendencialmente ius- naturalista del constitucionalismo es sostenida no sólo por los principales exponentes del constitucionalismo no positivista, como Ronald Dworkin, Robert Alexy, Carlos Niño, Gustavo Zagrebelsky y Manuel Atienza, sino también por algunos de sus críticos, como Michel Troper, iuspositivista estricto, para quien el constitucionalismo es incompatible con el positivismo jurídico.</w:t>
      </w:r>
    </w:p>
    <w:p w:rsidR="00000000" w:rsidDel="00000000" w:rsidP="00000000" w:rsidRDefault="00000000" w:rsidRPr="00000000" w14:paraId="00000016">
      <w:pPr>
        <w:pageBreakBefore w:val="0"/>
        <w:spacing w:line="360" w:lineRule="auto"/>
        <w:rPr/>
      </w:pPr>
      <w:r w:rsidDel="00000000" w:rsidR="00000000" w:rsidRPr="00000000">
        <w:rPr>
          <w:rtl w:val="0"/>
        </w:rPr>
        <w:t xml:space="preserve">Hay después un segundo aspecto de esta concepción del constitucionalismo: la consideración de gran parte de las normas constitucionales —comenzando por los derechos fundamentales— no como reglas susceptibles de observancia o de inobservancia, sino, más bien, como principios que se respetan en mayor o menor medida y que, por ello, son susceptibles de ponderación cuando entran en conflicto entre sí, algo que ocurre a menudo. De ello se sigue el papel central asignado a la argumentación en la concepción misma del Derecho. «El derecho», afirma por ejemplo Atienza, «no puede ser entendido exclusivamente como un sistema de normas, sino también como una práctica social»13. Por otra parte —agrega— los derechos fundamentales son «valores» ético-políticos, de tal modo que no sólo el Derecho tiene una inevitable conexión con la moral, sino que, además, una teoría del Derecho dotada de capacidad explicativa y en condiciones de ofrecer criterios de solución para los casos difíciles, no puede dejar de incluir una teoría de la argumentación y de las prácticas argumentativas, en las que tales valores «juegan un papel determinante»14. Análogamente, recuerda Atienza, Ronald Dworkin considera el Derecho «como una práctica interpretativa»; Robert Alexy asocia al Derecho una «pretensión de corrección» y, por ende, una justificación moral propia, cualquiera que sea; mientras Carlos Niño considera que las normas jurídicas no son, por sí solas, razones justificativas autónomas de las decisiones, pues el razonamiento jurídico está abierto a las razones morales. Por su parte, José Juan Moreso considera que la argumentación moral es esencial a la ciencia jurídica, siendo «una obviedad que las constituciones incluyen a menudo conceptos y consideraciones morales» y que, por ende, «incorporan la moral en el Derecho».</w:t>
      </w:r>
    </w:p>
    <w:p w:rsidR="00000000" w:rsidDel="00000000" w:rsidP="00000000" w:rsidRDefault="00000000" w:rsidRPr="00000000" w14:paraId="00000017">
      <w:pPr>
        <w:pageBreakBefore w:val="0"/>
        <w:spacing w:line="360" w:lineRule="auto"/>
        <w:rPr/>
      </w:pPr>
      <w:r w:rsidDel="00000000" w:rsidR="00000000" w:rsidRPr="00000000">
        <w:rPr>
          <w:rtl w:val="0"/>
        </w:rPr>
        <w:t xml:space="preserve">Así pues, este constitucionalismo principialista y argumentativo, de clara matriz anglosajona, se caracteriza, por un lado, por el ataque al positivismo jurídico y a la tesis de la separación entre Derecho y moral; luego, por la tesis de que los derechos constitucionalmente establecidos no son reglas sino, antes bien, principios en virtual conflicto y, por ello mismo, objeto de ponderación y no de subsunción; y, en fin, por la consiguiente concepción del Derecho como una «práctica social» confiada, sobre todo, a la actividad de los jueces. Bajo este último aspecto, puede registrarse una singular convergencia del constitucionalismo principialista o argumentativo con el realismo y también con el que podríamos denominar «neo-pandectismo», en cuanto minan la normatividad del Derecho en relación con los operadores jurídicos. En efecto, pues, según estas tres orientaciones, el Derecho es en realidad lo que hacen los tribunales y, más en general, los operadores jurídicos, y consiste, en última instancia, en sus prácticas interpretativas y argumentativas.</w:t>
      </w:r>
    </w:p>
    <w:p w:rsidR="00000000" w:rsidDel="00000000" w:rsidP="00000000" w:rsidRDefault="00000000" w:rsidRPr="00000000" w14:paraId="00000018">
      <w:pPr>
        <w:pageBreakBefore w:val="0"/>
        <w:spacing w:line="360" w:lineRule="auto"/>
        <w:rPr/>
      </w:pPr>
      <w:r w:rsidDel="00000000" w:rsidR="00000000" w:rsidRPr="00000000">
        <w:rPr>
          <w:rtl w:val="0"/>
        </w:rPr>
        <w:t xml:space="preserve">Ciertamente, esta tesis registra la fenomenología del Derecho como hecho; pero ignora su posible contraste con el Derecho como norma. Por ello es generalmente asumida no sólo como descriptiva, sino también de hecho como prescriptiva, es decir, como representación de la práctica jurídica no sólo tal «como es», sino también «como es justo que sea» y, en todo caso, como «no puede dejar de ser». De esta manera, la efectividad se confunde con la validez. Es en esta constante referencia a la práctica judicial, no sólo como criterio de identificación sino también como principal fundamento de legitimidad del Derecho, donde reside el otro elemento que el constitucionalismo argumentativo y principialista comparte no sólo con el realismo sino también con el neopandectismo; que igualmente enfatiza el rol de las praxis, es decir el «Derecho como hecho» más que «como norma», y propone, como alternativa a la crisis de la ley —que se juzga irreversible, un renovado «rol de los juristas», inspirado por una clara opción iusnaturalista.</w:t>
      </w:r>
    </w:p>
    <w:p w:rsidR="00000000" w:rsidDel="00000000" w:rsidP="00000000" w:rsidRDefault="00000000" w:rsidRPr="00000000" w14:paraId="00000019">
      <w:pPr>
        <w:pStyle w:val="Title"/>
        <w:spacing w:line="360" w:lineRule="auto"/>
        <w:rPr>
          <w:b w:val="1"/>
        </w:rPr>
      </w:pPr>
      <w:bookmarkStart w:colFirst="0" w:colLast="0" w:name="_heading=h.um9c4sk4b4iy" w:id="3"/>
      <w:bookmarkEnd w:id="3"/>
      <w:r w:rsidDel="00000000" w:rsidR="00000000" w:rsidRPr="00000000">
        <w:rPr>
          <w:b w:val="1"/>
          <w:rtl w:val="0"/>
        </w:rPr>
        <w:t xml:space="preserve">3. EL CONSTITUCIONALISMO GARANTISTA COMO IUSPOSITIVISMO REFORZADO. POSITIVISMO JURÍDICO Y DEMOCRACIA</w:t>
      </w:r>
    </w:p>
    <w:p w:rsidR="00000000" w:rsidDel="00000000" w:rsidP="00000000" w:rsidRDefault="00000000" w:rsidRPr="00000000" w14:paraId="0000001A">
      <w:pPr>
        <w:pageBreakBefore w:val="0"/>
        <w:spacing w:line="360" w:lineRule="auto"/>
        <w:rPr/>
      </w:pPr>
      <w:r w:rsidDel="00000000" w:rsidR="00000000" w:rsidRPr="00000000">
        <w:rPr>
          <w:rtl w:val="0"/>
        </w:rPr>
        <w:t xml:space="preserve">La concepción del constitucionalismo que he llamado «iuspositivista» o «garantista», es opuesta. El constitucionalismo rígido, tal como he escrito en varias ocasiones, no es una superación, sino que es, antes bien, un reforzamiento del positivismo jurídico, que se amplía a las opciones —los derechos fundamentales estipulados en las normas constitucionales— a las que debe someterse la producción del derecho positivo. Es el fruto de un cambio de paradigma del viejo iuspositivismo, producido por el sometimiento de la producción normativa a normas de derecho positivo no sólo formales, sino también sustanciales. Por ello, el constitucionalismo garantista completa tanto al positivismo jurídico como al Estado de Derecho: completa al positivismo jurídico porque positiviza no sólo el «ser» sino también el «deber ser» del Derecho; y completa al Estado de Derecho porque comporta la sujeción, también de la actividad legislativa, al Derecho y al control de constitucionalidad. De esta manera, el constitucionalismo jurídico suprimió la última forma de gobierno de los hombres: la que en la tradicional democracia representativa se manifestaba en la omnipotencia de la mayoría. Gracias a esto, la legalidad ya no es sólo, como en el viejo modelo paleo-iuspositivista, «condicionante» de la validez de las normas infra-legales, sino que ella misma está condicionada, en su propia validez, al respeto y a la actuación de las normas constitucionales. Así, el Derecho en su totalidad se concibe como una construcción enteramente artificial, de la que no sólo se regulan las formas, como en el viejo paradigma formalista del paleopositivismo, sino también los contenidos, a través de los límites y vínculos impuestos a ellos por el paradigma constitucional.</w:t>
      </w:r>
    </w:p>
    <w:p w:rsidR="00000000" w:rsidDel="00000000" w:rsidP="00000000" w:rsidRDefault="00000000" w:rsidRPr="00000000" w14:paraId="0000001B">
      <w:pPr>
        <w:pageBreakBefore w:val="0"/>
        <w:spacing w:line="360" w:lineRule="auto"/>
        <w:rPr/>
      </w:pPr>
      <w:r w:rsidDel="00000000" w:rsidR="00000000" w:rsidRPr="00000000">
        <w:rPr>
          <w:rtl w:val="0"/>
        </w:rPr>
        <w:t xml:space="preserve">En este aspecto, cabe hablar de un nexo entre democracia y positivismo jurídico, que se consuma con la democracia constitucional. Este nexo entre democracia y positivismo jurídico resulta generalmente ignorado. Sin embargo, es preciso reconocer que sólo la rígida disciplina positiva de la producción jurídica está en condiciones de democratizar sus formas y sus contenidos. El primer iuspositivismo del Estado legislativo de Derecho equivale a la positivización del «ser» legal del Derecho, que permite la democratización de sus formas de producción, condicionando su validez formal a su carácter representativo, sobre el que se funda la dimensión formal de la democracia política. El segundo iuspositivismo, que es el del Estado constitucional de Derecho, equivale a la positivización del «deber ser» constitucional del Derecho mismo, que permite la democratización de sus contenidos, condicionando su validez sustancial a su coherencia con los derechos de todos que son los derechos fundamentales, en los que se funda la dimensión sustancial de la democracia constitucional. Gracias al primer positivismo jurídico se confió el «quién» y el «cómo» de la producción normativa a sujetos políticamente representativos de los gobernados. Merced al segundo, se vinculó el «qué» de las normas producidas a la garantía de los intereses y necesidades vitales de aquéllos. De este modo, el antiguo y recurrente contraste entre razón y voluntad, entre ley de la razón y ley de la voluntad, entre derecho natural y derecho positivo, entre Antígona y Creonte, que recorre la filosofía jurídica y política en su totalidad, desde la antigüedad hasta el siglo XX, y que corresponde al antiguo y también recurrente dilema y contraste entre el gobierno de las leyes y el gobierno de los hombres, ha sido en gran parte resuelto por las actuales constituciones rígidas, a través de la positivización de la «ley de la razón» —aun cuando históricamente determinada y contingente— bajo la forma de los principios y de los derechos fundamentales estipulados en ellas, como límites y vínculos a la «ley de la voluntad», que en democracia es la ley del número expresada por la voluntad de la mayoría.</w:t>
      </w:r>
    </w:p>
    <w:p w:rsidR="00000000" w:rsidDel="00000000" w:rsidP="00000000" w:rsidRDefault="00000000" w:rsidRPr="00000000" w14:paraId="0000001C">
      <w:pPr>
        <w:pageBreakBefore w:val="0"/>
        <w:spacing w:line="360" w:lineRule="auto"/>
        <w:rPr/>
      </w:pPr>
      <w:r w:rsidDel="00000000" w:rsidR="00000000" w:rsidRPr="00000000">
        <w:rPr>
          <w:rtl w:val="0"/>
        </w:rPr>
        <w:t xml:space="preserve">Por tanto, distinguiré tres significados del constitucionalismo positivista o garantista: como modelo o tipo de sistema jurídico, como teoría del Derecho y como filosofía política. Como modelo de Derecho, el constitucionalismo garantista se caracteriza, con respecto al modelo paleo-positivista, por la positivización también de los principios a los que debe someterse la entera producción normativa. Así, se concibe como un sistema de límites y vínculos impuestos por constituciones rígidas a todos los poderes y garantizados por el control jurisdiccional de constitucionalidad sobre su ejercicio: de límites impuestos en garantía del principio de igualdad y de los derechos de libertad, cuya violación por acción da lugar a antinomias, es decir a leyes inválidas que requieren ser anuladas mediante la intervención jurisdiccional; de vínculos impuestos esencialmente en garantía de los derechos sociales, cuyo incumplimiento por omisión da lugar a lagunas que deben ser colmadas por la intervención legislativa.</w:t>
      </w:r>
    </w:p>
    <w:p w:rsidR="00000000" w:rsidDel="00000000" w:rsidP="00000000" w:rsidRDefault="00000000" w:rsidRPr="00000000" w14:paraId="0000001D">
      <w:pPr>
        <w:pageBreakBefore w:val="0"/>
        <w:spacing w:line="360" w:lineRule="auto"/>
        <w:rPr/>
      </w:pPr>
      <w:r w:rsidDel="00000000" w:rsidR="00000000" w:rsidRPr="00000000">
        <w:rPr>
          <w:rtl w:val="0"/>
        </w:rPr>
        <w:t xml:space="preserve">Como teoría del Derecho, el constitucionalismo positivista o garantista es una teoría que tematiza la divergencia entre deber ser (constitucional) y ser (legislativo) del Derecho. Con respecto a la teoría paleo-positivista, se caracteriza por la distinción y la virtual divergencia entre validez y vigencia, dado que admite la existencia de normas vigentes —por resultar conformes a las normas formales sobre su formación— pero que, sin embargo, son inválidas por resultar incompatibles con las normas sustanciales sobre su producción. Por eso, el tema más relevante e interesante de la teoría es el Derecho constitucionalmente ilegítimo-, por un lado, como ya he dicho, las antinomias provocadas por la indebida producción de normas inválidas que se hallan en contraste con la constitución y, en particular, con los derechos de libertad constitucionalmente establecidos; por otro, las lagunas provocadas por la omisión de producción de las leyes de actuación de las normas constitucionales y, en particular, (de las garantías) de los derechos sociales.</w:t>
      </w:r>
    </w:p>
    <w:p w:rsidR="00000000" w:rsidDel="00000000" w:rsidP="00000000" w:rsidRDefault="00000000" w:rsidRPr="00000000" w14:paraId="0000001E">
      <w:pPr>
        <w:pageBreakBefore w:val="0"/>
        <w:spacing w:line="360" w:lineRule="auto"/>
        <w:rPr/>
      </w:pPr>
      <w:r w:rsidDel="00000000" w:rsidR="00000000" w:rsidRPr="00000000">
        <w:rPr>
          <w:rtl w:val="0"/>
        </w:rPr>
        <w:t xml:space="preserve">Finalmente, como filosofía y como teoría política, el constitucionalismo positivista o garantista consiste en una teoría de la democracia elaborada no como una genérica y abstracta teoría del buen gobierno democrático, sino, más bien, como una teoría de la democracia sustancial, además de formal, anclada empíricamente en el paradigma de Derecho ahora ilustrado. De ello resulta una teoría de la democracia como sistema jurídico y político articulado en cuatro dimensiones, correspondientes a las garantías de otras tantas clases de derechos constitucionalmente establecidos —los derechos políticos, los derechos civiles, los derechos de libertad y los derechos sociales—, que ahora equivalen no a «valores objetivos», sino, más bien, a conquistas históricamente determinadas, fruto de varias generaciones de luchas y revoluciones, y susceptibles de ulteriores desarrollos y expansiones. En garantía de nuevos derechos; como límites y vínculos a todos los poderes, incluidos los poderes privados; en todos los niveles normativos, incluidos los supranacionales y el internacional; para tutela de los bienes fundamentales además que de los derechos fundamentales.</w:t>
      </w:r>
    </w:p>
    <w:p w:rsidR="00000000" w:rsidDel="00000000" w:rsidP="00000000" w:rsidRDefault="00000000" w:rsidRPr="00000000" w14:paraId="0000001F">
      <w:pPr>
        <w:pageBreakBefore w:val="0"/>
        <w:spacing w:line="360" w:lineRule="auto"/>
        <w:rPr/>
      </w:pPr>
      <w:r w:rsidDel="00000000" w:rsidR="00000000" w:rsidRPr="00000000">
        <w:rPr>
          <w:rtl w:val="0"/>
        </w:rPr>
        <w:t xml:space="preserve">En estos tres significados, el constitucionalismo equivale a un proyecto normativo que requiere ser realizado a través de la construcción de garantías idóneas e instituciones de garantía, mediante políticas y leyes de actuación. De ahí que, como he escrito en varias oportunidades, el garantismo sea la otra cara del constitucionalismo. Por otra parte, en ninguno de estos tres significados el constitucionalismo garantista admite la conexión entre Derecho y moral. Al contrario, la separación entre las dos esferas resulta confirmada por aquél tanto en el plano asertivo de la teoría del Derecho como en el plano axiológico de la filosofía política. En sentido asertivo o teórico, la separación es un corolario del principio de legalidad, que, en garantía de la sujeción de los jueces sólo a la ley, impide la derivación del Derecho válido del Derecho (que ellos suponen) justo y, en garantía de la autonomía crítica del punto de vista moral externo al Derecho, la derivación del Derecho justo del Derecho válido, aun cuando conforme a la constitución. En sentido prescriptivo o axiológico, la separación es un corolario del liberalismo político, que, en garantía de las libertades fundamentales, impide la utilización del Derecho como instrumento de reforzamiento de la (o sea de una determinada) moral, en todo aquello que no produce daño a otros. En el primer significado, la separación equivale a un límite al poder de los jueces y a su arbitrio moral; en el segundo equivale a un límite al poder de los legisladores y a su injerencia en la vida moral de las personas.</w:t>
      </w:r>
    </w:p>
    <w:p w:rsidR="00000000" w:rsidDel="00000000" w:rsidP="00000000" w:rsidRDefault="00000000" w:rsidRPr="00000000" w14:paraId="00000020">
      <w:pPr>
        <w:pageBreakBefore w:val="0"/>
        <w:spacing w:line="360" w:lineRule="auto"/>
        <w:rPr/>
      </w:pPr>
      <w:r w:rsidDel="00000000" w:rsidR="00000000" w:rsidRPr="00000000">
        <w:rPr>
          <w:rtl w:val="0"/>
        </w:rPr>
        <w:t xml:space="preserve">En síntesis, el constitucionalismo garantista se concibe como un nuevo paradigma iuspositivista del Derecho y de la democracia, que —en cuanto positivamente normativo en relación con la misma normación positiva, y en cuanto sistema de límites y vínculos sustanciales relativo al «qué», junto a los formales relativos al «quién» y al «cómo» de las decisiones— integra el viejo modelo paleo-iuspositivista. Gracias a él, los principios ético-políticos mediante los que se expresaban los viejos «derechos naturales» han sido positivados, convirtiéndose en principios jurídicos vinculantes para todos los titulares de funciones normativas; que ya no son fuentes de legitimación sólo externa o política, como según el viejo pensamiento político liberal, sino también fuentes de legitimación y, sobre todo, de deslegitimación, interna o jurídica, que diseñan la razón social de esos artificios en que consisten el Derecho y el Estado constitucional de Derecho. De este modo, la soberanía deja de existir como potestas legibus soluta en manos de órganos o sujetos institucionales, aun cuando estén investidos de representación. La misma «pertenece al pueblo», continúan afirmando todas las constituciones. Pero esta norma equivale a una garantía: significa, en negativo, que la soberanía pertenece al pueblo y a ningún otro, y ninguno —presidente o asamblea representativa— puede apropiarse de ella o usurparla. Y dado que el pueblo no es un macro-sujeto sino la suma de millones de personas, la soberanía popular no es otra cosa que, en positivo, la suma de aquellos fragmentos de soberanía que son los derechos de todos.</w:t>
      </w:r>
    </w:p>
    <w:p w:rsidR="00000000" w:rsidDel="00000000" w:rsidP="00000000" w:rsidRDefault="00000000" w:rsidRPr="00000000" w14:paraId="00000021">
      <w:pPr>
        <w:pageBreakBefore w:val="0"/>
        <w:spacing w:line="360" w:lineRule="auto"/>
        <w:rPr/>
      </w:pPr>
      <w:r w:rsidDel="00000000" w:rsidR="00000000" w:rsidRPr="00000000">
        <w:rPr>
          <w:rtl w:val="0"/>
        </w:rPr>
        <w:t xml:space="preserve">Por tanto, el constitucionalismo positivista y garantista se diferencia del constitucionalismo no-positivista y/o principialista por el rechazo de sus tres elementos carac- terizadores: a) la conexión entre Derecho y moral; b) la contraposición entre principios y reglas y la centralidad asignada a su distinción cualitativa; c) el rol de la ponderación, en oposición a la subsunción, en la práctica jurisdiccional. Son estos tres elementos los que someteré ahora a análisis, señalando otros tantos riesgos conectados con ellos: a) una suerte de dogmatismo y de absolutismo moral conexo con el constitucionalismo concebido como cognoscitivismo ético; b) el debilitamiento del rol normativo de las constituciones y, por ello, de la jerarquía de las fuentes; c) el activismo judicial y el debilitamiento de la sujeción de los jueces a la ley y de la certeza del Derecho, que, a su vez, debilitan las fuentes de legitimación de la jurisdicción.</w:t>
      </w:r>
    </w:p>
    <w:p w:rsidR="00000000" w:rsidDel="00000000" w:rsidP="00000000" w:rsidRDefault="00000000" w:rsidRPr="00000000" w14:paraId="00000022">
      <w:pPr>
        <w:pStyle w:val="Title"/>
        <w:spacing w:line="360" w:lineRule="auto"/>
        <w:rPr/>
      </w:pPr>
      <w:bookmarkStart w:colFirst="0" w:colLast="0" w:name="_heading=h.43p88oomoncg" w:id="4"/>
      <w:bookmarkEnd w:id="4"/>
      <w:r w:rsidDel="00000000" w:rsidR="00000000" w:rsidRPr="00000000">
        <w:rPr>
          <w:rtl w:val="0"/>
        </w:rPr>
        <w:t xml:space="preserve">4. A) UNA CRÍTICA AL ANTI-IUSPOSITIVISMO PRINCIPIALISTA Y A LA TESIS DE LA CONEXIÓN ENTRE DERECHO Y MORAL</w:t>
      </w:r>
    </w:p>
    <w:p w:rsidR="00000000" w:rsidDel="00000000" w:rsidP="00000000" w:rsidRDefault="00000000" w:rsidRPr="00000000" w14:paraId="00000023">
      <w:pPr>
        <w:pageBreakBefore w:val="0"/>
        <w:spacing w:line="360" w:lineRule="auto"/>
        <w:rPr/>
      </w:pPr>
      <w:r w:rsidDel="00000000" w:rsidR="00000000" w:rsidRPr="00000000">
        <w:rPr>
          <w:rtl w:val="0"/>
        </w:rPr>
        <w:t xml:space="preserve">Justamente porque el constitucionalismo no es otra cosa que la positivización de los principios de justicia y de los derechos humanos históricamente afirmados en las cartas constitucionales, vale también para él —contrariamente a lo que consideran Dworkin, Alexy, Zagrebelsky, Atienza y Ruiz Mañero— el principio iuspositi- vista de la separación entre Derecho y moral, contra la enésima, insidiosa versión del legalismo ético que es el constitucionalismo ético; es así puesto que el principio de la separación no quiere decir en absoluto que las normas jurídicas no tengan un contenido moral o alguna «pretensión de corrección». Esta sería una tesis sin sentido, como tampoco tendría sentido negar que, en el ejercicio de la discrecionalidad interpretativa generada por la indeterminación del lenguaje legal, el intérprete es a menudo guiado por opciones de carácter moral. También las normas y los juicios (a nuestro parecer) más inmorales e injustos son considerados «justos» por quien produce tales normas y formula tales juicios, y expresan, por ende, contenidos «morales», que, aunque (a nosotros nos) parezcan disvalores, son considerados «valores» por quien los comparte. Incluso el ordenamiento más injusto y criminal contiene, al menos para su legislador, una (subjetiva) «pretensión de corrección». Ello quiere decir que las constituciones expresan e incorporan valores ni más ni menos que cuanto lo hacen las leyes ordinarias. Lo que representa su rasgo característico es el hecho de que los valores expresados por ellas —y que, en las constituciones democráticas, consisten, sobre todo, en derechos fundamentales— son formulados en normas positivas de nivel normativo supra-ordenado al de la legislación ordinaria y, por ello, son vinculantes para esta última.</w:t>
      </w:r>
    </w:p>
    <w:p w:rsidR="00000000" w:rsidDel="00000000" w:rsidP="00000000" w:rsidRDefault="00000000" w:rsidRPr="00000000" w14:paraId="00000024">
      <w:pPr>
        <w:pageBreakBefore w:val="0"/>
        <w:spacing w:line="360" w:lineRule="auto"/>
        <w:rPr/>
      </w:pPr>
      <w:r w:rsidDel="00000000" w:rsidR="00000000" w:rsidRPr="00000000">
        <w:rPr>
          <w:rtl w:val="0"/>
        </w:rPr>
        <w:t xml:space="preserve">Por tanto, a partir de la obvia circunstancia de que las leyes y las constituciones incorporan «valores», no puede sostenerse la derivación de la tesis de una «conexión conceptual» entre Derecho y moral. Pero evidentemente esta tesis de la conexión es bastante más comprometedora. No equivale solamente al banal reconocimiento de la incorporación en los principios constitucionales de los «valores» considerados tales por el legislador o por el constituyente o, incluso, por los operadores jurídicos. La «pretensión de corrección» de la que habla Alexy no es en modo alguno una pretensión entendida solamente en sentido subjetivo. Por el contrario, equivale a la pretensión de que las normas válidas «no tengan el carácter de la injusticia extrema», de modo que las «normas que son conformes al ordenamiento pierden validez jurídica... si son extremadamente injustas», evidentemente en algún sentido objetivo. Por otro lado, el Derecho, afirma Zagrebelsky, consiste hoy en «la fusión de la ley con principios de justicia independientes». A su vez DWORKIN encuentra incomprensible que un juicio moral sea algo diverso de un juicio «realmente», «objetivamente» o «verdaderamente» moral: que, por ejemplo, el juicio «la esclavitud es injusta» sea algo distinto del juicio «la esclavitud es objetivamente o realmente injusta». Moreso sostiene que para fundar el universalismo de los derechos humanos es necesario asumir que existe una moral objetiva. En todos los casos, escribe Atienza, el constitucionalismo argumentativo o principialista importa una concepción objetivista de la moral.</w:t>
      </w:r>
    </w:p>
    <w:p w:rsidR="00000000" w:rsidDel="00000000" w:rsidP="00000000" w:rsidRDefault="00000000" w:rsidRPr="00000000" w14:paraId="00000025">
      <w:pPr>
        <w:pageBreakBefore w:val="0"/>
        <w:spacing w:line="360" w:lineRule="auto"/>
        <w:rPr/>
      </w:pPr>
      <w:r w:rsidDel="00000000" w:rsidR="00000000" w:rsidRPr="00000000">
        <w:rPr>
          <w:rtl w:val="0"/>
        </w:rPr>
        <w:t xml:space="preserve">Pero, a su vez, una concepción objetivista de la moral remite a una concepción cognoscitivista de la misma. En pocas palabras, supone el cognoscitivismo ético. «Cuanto más extrema sea la injusticia», escribe Alexy, «tanto más seguro es su conocimiento». De este modo, el criterio de reconocimiento de las normas válidas vuelve a ser, al menos en parte, el expresado por la vieja máxima del Common Law inglés: ventas, non auctoritas facit legem, en oposición a la máxima hobbesiana auctoritas non vertías facit legem.</w:t>
      </w:r>
    </w:p>
    <w:p w:rsidR="00000000" w:rsidDel="00000000" w:rsidP="00000000" w:rsidRDefault="00000000" w:rsidRPr="00000000" w14:paraId="00000026">
      <w:pPr>
        <w:pageBreakBefore w:val="0"/>
        <w:spacing w:line="360" w:lineRule="auto"/>
        <w:rPr/>
      </w:pPr>
      <w:r w:rsidDel="00000000" w:rsidR="00000000" w:rsidRPr="00000000">
        <w:rPr>
          <w:rtl w:val="0"/>
        </w:rPr>
        <w:t xml:space="preserve">De aquí se sigue una concepción del constitucionalismo que, con paradoja, genera el riesgo de acarrear un debilitamiento de éste, precisamente en el plano moral y político. En efecto, más allá de las intenciones de sus defensores, una concepción semejante se resuelve en la transformación del constitucionalismo en una ideología anti-liberal, cuyos valores pretenden imponerse a todos —moralmente, y no sólo jurídicamente— por ser de algún modo «objetivos», «verdaderos» o «reales». Por tanto, el resultado final del cognoscitivismo ético es, de modo inevitable, el absolutismo moral y, consiguientemente, la intolerancia ante las opiniones morales disidentes: si una tesis moral es «verdadera», no es aceptable que no sea compartida por todos e incluso que no sea impuesta a todos en la forma del Derecho, del mismo modo en que no es tolerable que haya quien no comparta que 2+2 = 4. Bajo este aspecto, el objetivismo y el cognoscitivismo moral más coherentes son, sin duda, los expresados por la moral católica. Por lo demás, desde el punto de vista meta-ético la prueba del carácter absoluto de cualquier concepción objetivista de la moral está dada por el hecho de que ninguna ética de tipo objetivista y/o cognoscitivo se halla en condiciones de refutar ninguna otra ética diversa que se pretenda, también ella, objetivista y cognoscitivista. Por ejemplo, la ética objetivista laica expresada por muchos exponentes del constitucionalismo no positivista, no está en condiciones de refutar, en su terreno, a la ética católica con su pretensión de imponer sus preceptos a través del Derecho. Una ética semejante sólo puede ser cuestionada refutando el cognoscitivismo y el objetivismo éticos, en cuanto carentes de referencias empíricas y por ser incompatibles, en el plano meta-ético, con una concepción laica no sólo del Derecho sino también de la moral. En efecto, una ética objetiva es, inevitablemente, una ética heterónoma, asimilable más bien al Derecho —no es casual que la ética católica se auto-represente como «derecho natural»—, mientras, para una ética laica la autenticidad del comportamiento moral reside en su carácter espontáneo y autónomo, como fin en sí mismo.</w:t>
      </w:r>
    </w:p>
    <w:p w:rsidR="00000000" w:rsidDel="00000000" w:rsidP="00000000" w:rsidRDefault="00000000" w:rsidRPr="00000000" w14:paraId="00000027">
      <w:pPr>
        <w:pageBreakBefore w:val="0"/>
        <w:spacing w:line="360" w:lineRule="auto"/>
        <w:rPr/>
      </w:pPr>
      <w:r w:rsidDel="00000000" w:rsidR="00000000" w:rsidRPr="00000000">
        <w:rPr>
          <w:rtl w:val="0"/>
        </w:rPr>
        <w:t xml:space="preserve">En resumen, la tesis de que todo ordenamiento jurídico satisface objetivamente alguna «pretensión de corrección» y algún «mínimo ético» —de modo tal que Derecho y moral estarían conectados, y la justicia, al menos en una mínima medida, sería un rasgo necesario del Derecho y una condición de validez de las normas jurídicas—, no es más que la vieja tesis iusnaturalista. Pero al mismo tiempo es una tesis que, en el constitucionalismo anti-positivista, termina por convertirse en la actual versión del legalismo ético que es el constitucionalismo ético, en virtud del cual los principios constitucionales se pretenden objetivamente justos. En ambos sentidos, se trata de una tesis exactamente opuesta a la iuspositivista de la separación, según la cual la existencia o la validez de una norma no implica en absoluto su justicia, y ésta no implica en absoluto su validez, que no es otra cosa que un corolario del principio de legalidad como norma de reconocimiento del Derecho existente40. Tampoco las constituciones, en virtud de la primera negación, pueden pretenderse objetivamente justas sólo porque tales: bien pueden darse normas constitucionales (que algunos de nosotros consideramos) injustas (por ejemplo el derecho de «tener y portar armas», previsto en la segunda enmienda de la Constitución de los Estados Unidos, o el art. 7 de la constitución italiana sobre la regulación mediante concordato de las relaciones entre el Estado y la iglesia católica) y que como tales son (por algunos de nosotros) moral y políticamente cuestionadas. A la inversa, en virtud de la segunda negación, una solución (considerada) justa de un caso difícil, si no está basada en normas de derecho positivo sino que sólo lo está sobre principios morales, no es una solución jurídicamente válida.</w:t>
      </w:r>
    </w:p>
    <w:p w:rsidR="00000000" w:rsidDel="00000000" w:rsidP="00000000" w:rsidRDefault="00000000" w:rsidRPr="00000000" w14:paraId="00000028">
      <w:pPr>
        <w:pageBreakBefore w:val="0"/>
        <w:spacing w:line="360" w:lineRule="auto"/>
        <w:rPr/>
      </w:pPr>
      <w:r w:rsidDel="00000000" w:rsidR="00000000" w:rsidRPr="00000000">
        <w:rPr>
          <w:rtl w:val="0"/>
        </w:rPr>
        <w:t xml:space="preserve">Por tanto, el constitucionalismo iuspositivista y garantista, aun teorizando la dimensión estática injertada en el positivismo jurídico por las normas sustanciales de las constituciones, rechaza la tentación de volver a confundir Derecho y moral, incluso bajo la forma del constitucionalismo ético. Admitirá siempre, como punto de vista autónomo del Derecho y sobre el Derecho, el punto de vista externo a él de la moral y de la política, que es el punto de vista crítico de cada uno de nosotros, también frente a las normas constitucionales. Pero es justamente esta separación la que constituye el fundamento de todo liberalismo y de la misma democracia constitucional. Justamente porque el constitucionalismo democrático reconoce y pretende tutelar el pluralismo moral, ideológico y cultural que recorre toda sociedad abierta y mínimamente compleja, la idea de que éste se funde en alguna objetividad de la moral o que exprese alguna pretensión de justicia objetiva, choca con sus mismos principios, a comenzar por la libertad de conciencia y de pensamiento. El no-cognoscitivismo ético y la separación entre Derecho y moral, que forman el presupuesto del constitucionalismo garantista, son, por ello, el presupuesto y al mismo tiempo la principal garantía del pluralismo moral y del multiculturalismo, es decir, de la convivencia pacífica de las muchas culturas que concurren en una misma sociedad. Pero son también el presupuesto y la principal garantía de la sujeción de los jueces a la ley y de su independencia, frente al cognosciti- vismo ético-judicial, proveniente de la extraña idea dworkiniana de que existe siempre una «única solución justa» o «correcta», identificada de hecho con la más constatada y difundida en la práctica jurisprudencial.</w:t>
      </w:r>
    </w:p>
    <w:p w:rsidR="00000000" w:rsidDel="00000000" w:rsidP="00000000" w:rsidRDefault="00000000" w:rsidRPr="00000000" w14:paraId="00000029">
      <w:pPr>
        <w:pageBreakBefore w:val="0"/>
        <w:spacing w:line="360" w:lineRule="auto"/>
        <w:rPr/>
      </w:pPr>
      <w:r w:rsidDel="00000000" w:rsidR="00000000" w:rsidRPr="00000000">
        <w:rPr>
          <w:rtl w:val="0"/>
        </w:rPr>
        <w:t xml:space="preserve">De otro lado, la alternativa al cognoscitivismo ético no es en absoluto el puro emotivismo. No debemos confundir el objetivismo y el cognoscitivismo con la argumentación racional: la solución de una cuestión ética o política que argumentamos como racional no es más «verdadera» que la solución opuesta. Por ejemplo, la tesis hobbesiana que ve el fundamento racional de la limitación de la libertad salvaje, propia del estado de naturaleza, en la salvaguardia de la vida y de la paz, no es más «verdadera» que la tesis sostenida por Max Stirner, que, contrariamente, funda la ausencia de límites a la libertad salvaje en el valor de la ley del más fuerte, incluso a costa de la violencia y de la guerra. De igual modo, los principios ético-políticos positivizados en las constituciones pueden muy bien ser argumentados racionalmente y reivindicados y defendidos como «justos» —porque, en hipótesis, en la mayor parte garantizan la igualdad, la dignidad de la persona y la convivencia pacífica—, sin que con ello se pretenda que sean considerados o aceptados por todos como «justos» por ser «objetivos» o «verdaderos». Y el argumento de que sin un fundamento objetivo los mismos carecerían de todo fundamento (evidentemente objetivo), no es un argumento, sino una petición de principio.</w:t>
      </w:r>
    </w:p>
    <w:p w:rsidR="00000000" w:rsidDel="00000000" w:rsidP="00000000" w:rsidRDefault="00000000" w:rsidRPr="00000000" w14:paraId="0000002A">
      <w:pPr>
        <w:pageBreakBefore w:val="0"/>
        <w:spacing w:line="360" w:lineRule="auto"/>
        <w:rPr/>
      </w:pPr>
      <w:r w:rsidDel="00000000" w:rsidR="00000000" w:rsidRPr="00000000">
        <w:rPr>
          <w:rtl w:val="0"/>
        </w:rPr>
        <w:t xml:space="preserve">Por otra parte, la separación entre Derecho y moral, lejos de ignorar el punto de vista moral y político sobre el Derecho, permite fundar en él no sólo la autonomía sino también la primacía sobre el punto de vista jurídico interno, como punto de vista de la crítica externa, de la proyección y de la transformación institucional, y también, si la ley es considerada intolerablemente inmoral, como fundamento del deber moral de la desobediencia civil. Tras la idea de la inadmisibilidad de la ley intolerablemente injusta hay, en realidad, paradójicamente, un excesivo obsequio al valor de la ley en cuanto tal, que inhibe la simple resistencia contra el derecho injusto, como también la asunción de la responsabilidad moral de la desobediencia aun a costa de las sanciones jurídicamente establecidas para ella.</w:t>
      </w:r>
    </w:p>
    <w:p w:rsidR="00000000" w:rsidDel="00000000" w:rsidP="00000000" w:rsidRDefault="00000000" w:rsidRPr="00000000" w14:paraId="0000002B">
      <w:pPr>
        <w:pageBreakBefore w:val="0"/>
        <w:spacing w:line="360" w:lineRule="auto"/>
        <w:rPr/>
      </w:pPr>
      <w:r w:rsidDel="00000000" w:rsidR="00000000" w:rsidRPr="00000000">
        <w:rPr>
          <w:rtl w:val="0"/>
        </w:rPr>
        <w:t xml:space="preserve">Por otra parte, la tesis de la separación, al mantener en pie no sólo la distinción, sino también la divergencia entre justicia y validez, contribuye a evitar que se incurra en las falacias opuestas provenientes de su confusión: la falacia iusnaturalista, que consiste en la identificación (y en la confusión) de la validez con la justicia, en algún sentido objetivo de este segundo vocablo, y la falacia ético-legalista, que consiste, también en la variante del constitucionalismo ético, en la opuesta identificación (y confusión) de la justicia con la validez. Al mismo tiempo, sólo el enfoque iuspositivista sirve para evidenciar el carácter jurídicamente normativo de la constitución, en cuanto supra- ordenada a cualquier otra fuente, y, por ende, las otras dos virtuales divergencias deónticas —entre validez y vigencia y entre vigencia y efectividad—, cuyo desconocimiento se halla en el origen de otras dos graves falacias: la normativista, que impide —como en la teoría de Kelsen— reconocer la existencia de normas inválidas aunque vigentes, y la falacia realista, que, en cambio, impide reconocer la existencia de normas válidas aunque inefectivas, o de normas inválidas aun cuando efectivas.</w:t>
      </w:r>
    </w:p>
    <w:p w:rsidR="00000000" w:rsidDel="00000000" w:rsidP="00000000" w:rsidRDefault="00000000" w:rsidRPr="00000000" w14:paraId="0000002C">
      <w:pPr>
        <w:pageBreakBefore w:val="0"/>
        <w:spacing w:line="360" w:lineRule="auto"/>
        <w:rPr/>
      </w:pPr>
      <w:r w:rsidDel="00000000" w:rsidR="00000000" w:rsidRPr="00000000">
        <w:rPr>
          <w:rtl w:val="0"/>
        </w:rPr>
        <w:t xml:space="preserve">Estas divergencias, y en particular la existente entre el «deber ser constitucional» y el «ser» legislativo del Derecho, no pueden ser reparadas por la interpretación moral y la ponderación judicial, tal como lo pretenden ahora las doctrinas del constitucionalismo argumentativo. En el modelo del constitucionalismo iuspositivista, la reparación de las lagunas y de las antinomias en las que aquéllas se manifiestan no se confía al activismo interpretativo de los jueces, sino sólo a la legislación, y, por ello, a la política, en lo que se refiere a las lagunas, y a la anulación de las normas inválidas —y por tanto a la jurisdicción constitucional—, en lo que se refiere a las antinomias44. Ciertamente, los jueces deben interpretar las leyes a la luz de la Constitución, ampliando o restringiendo su alcance normativo de acuerdo con los principios constitucionales: derivando normas y derechos implícitos del sistema de los derechos establecidos, excluyendo las interpretaciones no plenamente compatibles con la constitución y, obviamente, aplicando directamente las normas constitucionales en todos los casos en los que no se requieren leyes de actuación. Pero es ilusorio suponer que los jueces puedan colmar las que he denominado «lagunas estructurales» y suplir la interpositio legis necesaria para la introducción de las garantías. Como mucho, pueden evidenciar las lagunas: los jueces constitucionales pueden hacerlo mediante indicaciones al parlamento, tal como se prevé en el art. 283 de la Constitución portuguesa y en el art. 103 § 2 de la Constitución brasileña; los jueces ordinarios, disponiendo alguna forma de satisfacción o reparación, en el caso concreto de que conozcan. De hecho, casi todos los derechos fundamentales requieren leyes de actuación idóneas para asegurar a todos las garantías primarias: los derechos a la educación y a la salud serían letra muerta sin la introducción, por vía legislativa, de la escuela pública y de la asistencia sanitaria gratuita para todos; hasta el derecho a la vida permanecería inefectivo, en virtud del principio de legalidad penal, sin la previsión del homicidio como delito. Y esto, como veremos, es independiente de su formulación en forma de principios o de reglas.</w:t>
      </w:r>
    </w:p>
    <w:p w:rsidR="00000000" w:rsidDel="00000000" w:rsidP="00000000" w:rsidRDefault="00000000" w:rsidRPr="00000000" w14:paraId="0000002D">
      <w:pPr>
        <w:pStyle w:val="Title"/>
        <w:spacing w:line="360" w:lineRule="auto"/>
        <w:rPr/>
      </w:pPr>
      <w:bookmarkStart w:colFirst="0" w:colLast="0" w:name="_heading=h.x2dc94e9fd5r" w:id="5"/>
      <w:bookmarkEnd w:id="5"/>
      <w:r w:rsidDel="00000000" w:rsidR="00000000" w:rsidRPr="00000000">
        <w:rPr>
          <w:rtl w:val="0"/>
        </w:rPr>
        <w:t xml:space="preserve">5. B) UNA CRÍTICA A LA CONTRAPOSICIÓN ENTRE PRINCIPIOS Y REGLAS. EL DEBILITAMIENTO DE LA NORMATIVIDAD DE LAS CONSTITUCIONES</w:t>
      </w:r>
    </w:p>
    <w:p w:rsidR="00000000" w:rsidDel="00000000" w:rsidP="00000000" w:rsidRDefault="00000000" w:rsidRPr="00000000" w14:paraId="0000002E">
      <w:pPr>
        <w:pageBreakBefore w:val="0"/>
        <w:spacing w:line="360" w:lineRule="auto"/>
        <w:rPr/>
      </w:pPr>
      <w:r w:rsidDel="00000000" w:rsidR="00000000" w:rsidRPr="00000000">
        <w:rPr>
          <w:rtl w:val="0"/>
        </w:rPr>
        <w:t xml:space="preserve">Llego así al segundo de los tres aspectos del constitucionalismo principialista que señalé antes, en los que se basa una concepción de la constitución y del constitucionalismo opuesta a la concepción positivista y garantista recientemente ilustrada: la distinción entre reglas y principios, tal como ha sido formulada por Ronald Dworkin  y que Robert Alexy considera como «uno de los pilares fundamentales del edificio de la teoría de los derechos fundamentales». Según esta distinción, se afirma, las normas constitucionales que formulan objetivos políticos y/o valores morales y/o derechos fundamentales, tienen la forma de principios y no de reglas. Y mientras las reglas se aplican a los casos previstos por ellas, los principios —caracterizados generalmente no sólo por la mayor importancia, sino también por una mayor indeterminación y por un carácter más genérico— se respetan, se pesan y se comparan entre sí, tanto más si, como generalmente ocurre, entran en conflicto entre ellos. Las reglas, escriben Manuel Atienza y Juan Ruiz Mañero, describen los casos en que son aplicables en forma cerrada y son «razones perentorias para la acción»; los principios se conciben, en cambio, de forma abierta y son razones para la acción, no perentorias sino ponderables con otras razones o principios. De modo diverso a lo que sucede con las reglas, añade Gustavo Zagrebelsky, que prevén hechos típicos subsumibles en ellas, los principios carecen de supuestos de hecho y, por eso, no son aplicables sino sólo ponderables. Me parece que a esta distinción se ha asociado un alcance empírico y explicativo que va mucho más allá de su fundamento teórico, por lo demás, incierto y problemático, al ser inciertos y heterogéneos tanto la noción de «principio» como el significado y la consistencia conceptual de la distinción misma. En efecto, pues según una primera orientación, que reúne a los principales exponentes del constitucionalismo principialista, se trata de una «distinción fuerte», de tipo exclusivo y exhaustivo, fundada en diferencias de naturaleza ontológica, estructural o cualitativa. Pero según otra orientación, bastante más argumentada, se trata, en cambio, solamente de una «distinción débil», de tipo cuantitativo, es decir, relativa al grado en que, en ocasiones, son reconocibles, en concreto, las características de los unos y de las otras, formuladas más arriba en abstracto. Es claro que si se admite que la diferencia no es cualitativa, también la diferencia cuantitativa se oscurece, siendo fácil poner de relieve que las características de la indeterminación, de la genericidad y, como se verá más adelante, incluso de la ponderabilidad, suelen hallarse también en las reglas, no menos —e incluso a veces más— que en los principios. Por lo demás, ésta es la conclusión que coherentemente extrae, de las posiciones principialistas radicales, Alfonso García Figueroa, quien afirma el carácter «débil» y, en última instancia, inconsistente de la distinción, a causa del carácter problemático no ya de los principios y de la ponderación, sino, antes bien, del modelo tradicional de las reglas y de su subsunción, considerado por él obsoleto en el Estado constitucional de Derecho, en el que también las reglas, al igual que los principios, son susceptibles de ponderación.</w:t>
      </w:r>
    </w:p>
    <w:p w:rsidR="00000000" w:rsidDel="00000000" w:rsidP="00000000" w:rsidRDefault="00000000" w:rsidRPr="00000000" w14:paraId="0000002F">
      <w:pPr>
        <w:pageBreakBefore w:val="0"/>
        <w:spacing w:line="360" w:lineRule="auto"/>
        <w:rPr/>
      </w:pPr>
      <w:r w:rsidDel="00000000" w:rsidR="00000000" w:rsidRPr="00000000">
        <w:rPr>
          <w:rtl w:val="0"/>
        </w:rPr>
        <w:t xml:space="preserve">Aún más discutible es la capacidad explicativa de la distinción. Por ejemplo, es dudoso, que se basen en principios y no en reglas las decisiones adoptadas en los dos célebres casos analizados por Ronald Dworkin en su Taking Rights Seriously. No quiero decir que la distinción carezca de fundamento; sólo pretendo señalar que tiene un alcance explicativo bastante más restringido del que comúnmente se le asocia, dado que la mayor parte de los principios se comportan como las reglas. Ciertamente, existen principios que enuncian valores y directivas de carácter político, cuya observancia o inobservancia no es fácil identificar. Pero se trata de normas relativamente marginales. Podemos llamarlas principios directivos o directivas, en oposición a los otros principios, que denominaré principios regulativos o imperativos, en cuanto tales indelegables. Cabe caracterizar a los primeros como expectativas genéricas e indeterminadas, no de hechos sino de resultados, a diferencia de los principios regulativos, que expresan, en cambio, expectativas específicas y determinadas, a los que corresponden límites o vínculos, es decir garantías, consistentes en las correspondientes prohibiciones de lesión y obligaciones de prestación.</w:t>
      </w:r>
    </w:p>
    <w:p w:rsidR="00000000" w:rsidDel="00000000" w:rsidP="00000000" w:rsidRDefault="00000000" w:rsidRPr="00000000" w14:paraId="00000030">
      <w:pPr>
        <w:pageBreakBefore w:val="0"/>
        <w:spacing w:line="360" w:lineRule="auto"/>
        <w:rPr/>
      </w:pPr>
      <w:r w:rsidDel="00000000" w:rsidR="00000000" w:rsidRPr="00000000">
        <w:rPr>
          <w:rtl w:val="0"/>
        </w:rPr>
        <w:t xml:space="preserve">En este sentido, por ejemplo, son principios directivos gran parte de los «principios rectores de la política social y económica», que es el nombre del capítulo III del título I de la Constitución española. Pero piénsese también en el art. 1 de la Constitución italiana: «Italia es una República democrática, fundada en el trabajo»; o en el art. 9: «La República promoverá el desarrollo de la cultura y la investigación científica y técnica. Tutelará el paisaje y el patrimonio histórico y artístico de la Nación»; o también en el art. 47: «La República fomentará y tutelará el ahorro en todas sus formas». En todos estos casos, en efecto, los principios, como dice Alexy, son «mandatos de optimización, caracterizados por el hecho de que pueden ser cumplidos en diferente grado» y por carecer, como escribe Zagrebelsky, de supuestos de hecho que hagan concebible su inobservancia. Un lugar intermedio entre los principios directivos y los principios regulativos es el que ocupan los derechos sociales, que, como veremos en el § 6, imponen al legislador la producción de leyes de actuación que introduzcan sus garantías primarias —como las normas sobre la escuela pública, el servicio sanitario gratuito y similares—, obviamente sin poder precisar sus formas, la calidad ni el grado de protección: principios regulativos inderogables, por tanto, en lo que se refiere al an de su actuación legislativa, pero al mismo tiempo directivos en lo que se refiere al quomodo y al quantum, es decir, las formas y la medida de la actuación misma.</w:t>
      </w:r>
    </w:p>
    <w:p w:rsidR="00000000" w:rsidDel="00000000" w:rsidP="00000000" w:rsidRDefault="00000000" w:rsidRPr="00000000" w14:paraId="00000031">
      <w:pPr>
        <w:pageBreakBefore w:val="0"/>
        <w:spacing w:line="360" w:lineRule="auto"/>
        <w:rPr/>
      </w:pPr>
      <w:r w:rsidDel="00000000" w:rsidR="00000000" w:rsidRPr="00000000">
        <w:rPr>
          <w:rtl w:val="0"/>
        </w:rPr>
        <w:t xml:space="preserve">Todos los demás principios, como por ejemplo el de igualdad y los derechos de libertad, son, en cambio, regulativos, siendo materialmente posible, pero deónticamente prohibida, su inobservancia. Consisten en normas simplemente formuladas de manera diversa a las reglas: con referencia a su respeto y no —como ocurre con las reglas— a su violación y a su consiguiente aplicación. Prueba de ello es que también las reglas, incluso las penales —a las que se exige la máxima taxatividad—, cuando son observadas, son también consideradas como principios, que no se aplican, sino que se respetan: por ejemplo, la observancia de las normas sobre el homicidio, las lesiones personales o el hurto, equivale al respeto de los principios de la vida, la integridad personal y la propiedad privada. Se puede incluso afirmar que detrás de cada regla hay también un principio: hasta detrás de la prohibición de estacionamiento de los vehículos o detrás de la obligación de frenar ante el semáforo en rojo, hay principios, como los de la seguridad y la mayor eficiencia y racionalidad del tráfico rodado. A la inversa, también los principios regulativos, cuando son violados, se presentan como reglas, que no se respetan sino que se aplican: por ejemplo, el principio constitucional de igualdad, cuando es violado, se manifiesta, en relación con sus violaciones, como regla: precisamente la que prohíbe las discriminaciones. Y éstas son seguramente supuestos típicos de la correspondiente prohibición, cuya comprobación no consiste en una ponderación, sino en una subsunción. Incluso principios tan vagos e imprecisos como la dignidad de la persona o los de taxatividad o lesividad propios del Derecho penal, cuando son violados por comportamientos lesivos de la dignidad o por leyes penales que prevén como delitos hechos inciertos o inofensivos, se manifiestan como reglas, cuya violación es subsumida en éstas, de modo similar a lo que sucede con cualquier acto ilícito o inválido; y lo opinable de la subsunción no depende, en estos casos, de la formulación de las respectivas normas en principios, sino sólo —tal como ocurre también con las reglas— del uso de palabras vagas o imprecisas, como «dignidad», «certeza» y «lesividad».</w:t>
      </w:r>
    </w:p>
    <w:p w:rsidR="00000000" w:rsidDel="00000000" w:rsidP="00000000" w:rsidRDefault="00000000" w:rsidRPr="00000000" w14:paraId="00000032">
      <w:pPr>
        <w:pageBreakBefore w:val="0"/>
        <w:spacing w:line="360" w:lineRule="auto"/>
        <w:rPr/>
      </w:pPr>
      <w:r w:rsidDel="00000000" w:rsidR="00000000" w:rsidRPr="00000000">
        <w:rPr>
          <w:rtl w:val="0"/>
        </w:rPr>
        <w:t xml:space="preserve">Por tanto, la diferencia entre la mayor parte de los principios y las reglas es de carácter no estructural, sino poco más que de estilo. La formulación de muchas normas constitucionales —y, en particular, de los derechos fundamentales— en forma de principios, no es sólo un hecho de énfasis retórico, sino que tiene una indudable relevancia política: en primer lugar, porque los principios enuncian expresamente y, por ello, solemnemente, los valores ético-políticos que proclaman, en relación con los cuales las reglas son, en cambio, «opacas»; y en segundo lugar, y sobre todo, porque aquéllos, cuando enuncian derechos, sirven para explicitar la titularidad de las normas constitucionales que confieren derechos a las personas o los ciudadanos y, de ahí, la colocación de éstos en posición supra-ordenada al artificio jurídico, como titulares de otros tantos fragmentos de la soberanía popular. Pero más allá del estilo, cualquier principio que enuncia un derecho fundamental —por la recíproca implicación que liga a las expectativas en que consisten los derechos, con las obligaciones o prohibiciones correspondientes— equivale a la regla consistente en la correlativa obligación o prohibición. Justamente porque los derechos fundamentales son universales (omnium), consisten en normas, interpretables siempre como reglas, a las que corresponden deberes absolutos (erga omnes) que también consisten en reglas. Por ejemplo, el art. 32 de la Constitución italiana sobre el derecho a la salud, equivale a la norma —que, por lo demás, está explicitada en él— según la cual la República «garantiza [es decir, debe garantizar] tratamientos gratuitos»; el art. 21 sobre la libertad de manifestación del pensamiento equivale a la regla según la cual está prohibido impedir, perturbar o limitar la libre manifestación del pensamiento; el art. 16 sobre la libertad de circulación, que la misma constitución tutela dentro los límites impuestos por la salud y la seguridad, equivale a la prohibición de limitar la libertad de circulación, salvo «por motivos de salud o de seguridad». El Decálogo, por otro lado, está expresado en reglas («no matar», «no robar» y similares) que tienen exactamente el mismo significado que los derechos correspondientes (el derecho a la vida, el derecho de propiedad y similares).</w:t>
      </w:r>
    </w:p>
    <w:p w:rsidR="00000000" w:rsidDel="00000000" w:rsidP="00000000" w:rsidRDefault="00000000" w:rsidRPr="00000000" w14:paraId="00000033">
      <w:pPr>
        <w:pageBreakBefore w:val="0"/>
        <w:spacing w:line="360" w:lineRule="auto"/>
        <w:rPr/>
      </w:pPr>
      <w:r w:rsidDel="00000000" w:rsidR="00000000" w:rsidRPr="00000000">
        <w:rPr>
          <w:rtl w:val="0"/>
        </w:rPr>
        <w:t xml:space="preserve">Se entiende así por qué no existe una real diferencia de estatuto entre la mayor parte de los principios y las reglas: siempre la violación de un principio hace de éste una regla que enuncia las prohibiciones o las obligaciones correspondientes. Por ello, la constitución es definible, en su parte sustancial, además de como un conjunto de derechos fundamentales de las personas (es decir, de principios), también como un sistema de límites y de vínculos (es decir, de reglas) impuestos a los titulares de los poderes. Precisamente, a los principios que consisten en derechos de libertad (universales u omnium) corresponden las reglas consistentes en límites o prohibiciones (absolutos o erga omnes)\ a los principios consistentes en derechos sociales (universales u omnium) corresponden las reglas consistentes en vínculos u obligaciones (absolutos o erga omnes). Derechos y deberes, expectativas y garantías, principios en materia de derechos y reglas en materia de deberes, son, en resumen, las dos caras de una misma moneda, equivaliendo la violación de los primeros —ya sea por acción o por omisión— a la violación de las segundas.</w:t>
      </w:r>
    </w:p>
    <w:p w:rsidR="00000000" w:rsidDel="00000000" w:rsidP="00000000" w:rsidRDefault="00000000" w:rsidRPr="00000000" w14:paraId="00000034">
      <w:pPr>
        <w:pageBreakBefore w:val="0"/>
        <w:spacing w:line="360" w:lineRule="auto"/>
        <w:rPr/>
      </w:pPr>
      <w:r w:rsidDel="00000000" w:rsidR="00000000" w:rsidRPr="00000000">
        <w:rPr>
          <w:rtl w:val="0"/>
        </w:rPr>
        <w:t xml:space="preserve">La cuestión no es meramente de palabras. La contraposición, a mi entender escasamente consistente, establecida de manera indistinta entre principios y reglas, tiene relevantes implicaciones prácticas. Su aspecto más insidioso es la radical reducción del valor vinculante de todos los principios, tanto más si son de rango constitucional. Esta es una tesis sostenida abiertamente por Alfonso García Figueroa, a quien se debe reconocer, en relación con los demás principialistas, el mérito de la coherencia y de la claridad: «los principios son normas derogables» o, tal como se usa decir hoy, «derrotables», afirma, y la «derrotabilidad es una propiedad esencial de las normas jurídicas en los Estados constitucionales»; entendiéndose por «derrotabilidad» el hecho de que «una norma N puede resultar inaplicada y debe serlo si y sólo si se manifiestan nuevas excepciones no previstas ex ante y justificadas», a través de la ponderación.</w:t>
      </w:r>
    </w:p>
    <w:p w:rsidR="00000000" w:rsidDel="00000000" w:rsidP="00000000" w:rsidRDefault="00000000" w:rsidRPr="00000000" w14:paraId="00000035">
      <w:pPr>
        <w:pageBreakBefore w:val="0"/>
        <w:spacing w:line="360" w:lineRule="auto"/>
        <w:rPr/>
      </w:pPr>
      <w:r w:rsidDel="00000000" w:rsidR="00000000" w:rsidRPr="00000000">
        <w:rPr>
          <w:rtl w:val="0"/>
        </w:rPr>
        <w:t xml:space="preserve">La caracterización indiferenciada de los principios, tal como es planteada por los exponentes más ilustres del constitucionalismo principialista, conlleva —aun cuando en términos menos explícitos— el debilitamiento normativo de los mismos. «El punto decisivo para la distinción entre reglas y principios», escribe Robert Alexy, es que «las reglas son normas que sólo pueden ser cumplidas o no» y «los principios son normas que ordenan que algo sea realizado en la mayor medida posible, dentro de las posibilidades jurídicas y reales existentes». Se ha visto, con referencia a la comprobación judicial de las violaciones, el escaso fundamento de esta contraposición: también los principios, como el de igualdad y la correlativa prohibición de discriminaciones, o la libertad de expresión y la correlativa prohibición de restricciones o censuras, pueden ser observados o violados; y cuando son violados, su ámbito de aplicación jurisdiccional no es más indeterminado que, por ejemplo, el de las reglas penales que en el ordenamiento italiano castigan los también imprecisos «maltratos en familia» o los «actos obscenos en lugar público». Por su parte, Atienza y Ruiz Mañero degradan los principios y los derechos estipulados en ellos a «objetivos colectivos cuya persecución se encomienda a los poderes políticos», o bien a «directrices o normas programáticas» de las que se deriva para el legislador no «el deber, como piensa Ferrajoli, de instituir sus garantías primarias y secundarias», sino, simplemente, el deber de «trazar políticas (también políticas legislativas) que aseguren la consecución de ese objetivo». No resulta superfluo recordar que en Italia la expresión «normas programáticas» fue utilizada en los años cincuenta del siglo pasado por la Corte de Casación para neutralizar el alcance normativo de los principios constitucionales, es decir, para negar su idoneidad para abrogar o invalidar la legislación precedente, todavía prevalentemente fascista. Atienza y Ruiz Mañero afirman que su tesis tiene una mayor capacidad explicativa de las prácticas judiciales que mi concepción de las normas como inmediatamente vinculantes. Y todavía más explícitamente, Zagrebelsky señala, a propósito de la «apelación a los principios», criticada por quien teme que pueda avalar «el arbitrio de los intérpretes», que: «Aquí no se está en absoluto postulando una propuesta de política del Derecho de cara a la interpretación. Simplemente se describe lo que efectivamente ocurre en la realidad de la vida concreta del ordenamiento». Pues bien, me parece que justamente este argumento es una clara confirmación de la convergencia antes señalada del constitucionalismo argumentativo con el realismo: efectivamente, la tesis es explicativa de la práctica jurídica corriente, ya sea legislativa o jurisdiccional, es decir del «ser» del Derecho, pero ciertamente no lo es de su «deber ser», que simplemente ignora.</w:t>
      </w:r>
    </w:p>
    <w:p w:rsidR="00000000" w:rsidDel="00000000" w:rsidP="00000000" w:rsidRDefault="00000000" w:rsidRPr="00000000" w14:paraId="00000036">
      <w:pPr>
        <w:pageBreakBefore w:val="0"/>
        <w:spacing w:line="360" w:lineRule="auto"/>
        <w:rPr/>
      </w:pPr>
      <w:r w:rsidDel="00000000" w:rsidR="00000000" w:rsidRPr="00000000">
        <w:rPr>
          <w:rtl w:val="0"/>
        </w:rPr>
        <w:t xml:space="preserve">En suma el resultado de este enfoque es una oscurecimiento del alcance normativo de los principios constitucionales. Por ejemplo, escribe Ronald Dworkin: «La primera enmienda a la Constitución de los Estados Unidos establece que el Congreso no debe limitar la libertad de expresión. ¿Se trata de una norma, de modo que si una determinada ley limitase de hecho la libertad de expresión, sería por ello inconstitucional? Los que sostienen que la primera enmienda es un “absoluto” dicen que se la debe tomar en este sentido, es decir, como una norma. ¿O se reduce, en cambio, a enunciar un principio, de modo que, de descubrirse una limitación de la libertad de expresión, sería inconstitucional a menos que el contexto evidenciase algún otro principio o una consideración de oportunidad política que, en determinadas circunstancias, tuviese la importancia requerida para permitir su limitación? Tal es la posición de los que defienden el llamado factor del “riesgo claro y actual” o alguna otra forma de “ponderación”». Creo que ésta es la posición de los que asumen la constitución no como un conjunto de normas vinculantes, sino más bien como principios morales, cuyo respeto, cuando entran en conflicto con otros, queda librado a la discrecionalidad argumentativa del intérprete.</w:t>
      </w:r>
    </w:p>
    <w:p w:rsidR="00000000" w:rsidDel="00000000" w:rsidP="00000000" w:rsidRDefault="00000000" w:rsidRPr="00000000" w14:paraId="00000037">
      <w:pPr>
        <w:pageBreakBefore w:val="0"/>
        <w:spacing w:line="360" w:lineRule="auto"/>
        <w:rPr/>
      </w:pPr>
      <w:r w:rsidDel="00000000" w:rsidR="00000000" w:rsidRPr="00000000">
        <w:rPr>
          <w:rtl w:val="0"/>
        </w:rPr>
        <w:t xml:space="preserve">Pero hay otro aspecto, todavía más perverso e insidioso, de la aproximación antipositivista y principialista a las constituciones. La idea de que las normas constitucionales no son normas rígidamente vinculantes, a las que se encuentran sometidas la jurisdicción y la legislación por ser de un grado subordinado a ellas, sino principios ético-políticos fruto de argumentaciones morales, cuando no hayan quedado confinadas en el debate académico entre filósofos del Derecho, ha favorecido el desarrollo de una inventiva jurisprudencial puesta de manifiesto en la creación de principios que no tienen ningún fundamento en la letra de la Constitución. Es lo que ha ocurrido en Brasil, donde Lenio Luiz Streck ilustró esta degeneración «pan-principialista» del Derecho brasileño, brindando un increíble inventario de principios inventados por la jurisprudencia y carentes de todo anclaje en el texto constitucional, ni siquiera implícito o indirecto, tales como el «principio de precaución» contra las posibles decisiones que puedan causar daños no calculados; el «principio de la no sorpresa», en garantía de la seguridad del ciudadano contra decisiones demasiado inesperadas; el «principio de la absoluta prioridad de los derechos de los niños»; el «principio de la cooperación de las partes en el proceso»; el «principio de la paternidad responsable»; el principio de la llamada «situación excepcional» y similares.</w:t>
      </w:r>
    </w:p>
    <w:p w:rsidR="00000000" w:rsidDel="00000000" w:rsidP="00000000" w:rsidRDefault="00000000" w:rsidRPr="00000000" w14:paraId="00000038">
      <w:pPr>
        <w:pageBreakBefore w:val="0"/>
        <w:spacing w:line="360" w:lineRule="auto"/>
        <w:rPr/>
      </w:pPr>
      <w:r w:rsidDel="00000000" w:rsidR="00000000" w:rsidRPr="00000000">
        <w:rPr>
          <w:rtl w:val="0"/>
        </w:rPr>
        <w:t xml:space="preserve">Aquí estamos ante verdaderas y propias invenciones normativas, en contraste con la sujeción de los jueces a la ley. Los principios constitucionales —en particular los que enuncian derechos— son normas prescriptivas, no neutralizables por principios ético- políticos. Tal es la sustancia y el rol garantista del constitucionalismo iuspositivista que se pone en riesgo con el enfoque principialista: el carácter rígidamente normativo de los principios formulados en las constituciones, no ponderables con principios no expresados en ellas y supra-ordenados a todos los poderes dotados de potestad normativa, a los que prescriben lo que está prohibido y lo que es obligatorio decidir, en garantía de los derechos fundamentales que estipulan.</w:t>
      </w:r>
    </w:p>
    <w:p w:rsidR="00000000" w:rsidDel="00000000" w:rsidP="00000000" w:rsidRDefault="00000000" w:rsidRPr="00000000" w14:paraId="00000039">
      <w:pPr>
        <w:pStyle w:val="Title"/>
        <w:spacing w:line="360" w:lineRule="auto"/>
        <w:rPr/>
      </w:pPr>
      <w:bookmarkStart w:colFirst="0" w:colLast="0" w:name="_heading=h.bqhdcwzkbhk" w:id="6"/>
      <w:bookmarkEnd w:id="6"/>
      <w:r w:rsidDel="00000000" w:rsidR="00000000" w:rsidRPr="00000000">
        <w:rPr>
          <w:rtl w:val="0"/>
        </w:rPr>
        <w:t xml:space="preserve">6. C) CONFLICTOS ENTRE PRINCIPIOS Y PONDERACIÓN</w:t>
      </w:r>
    </w:p>
    <w:p w:rsidR="00000000" w:rsidDel="00000000" w:rsidP="00000000" w:rsidRDefault="00000000" w:rsidRPr="00000000" w14:paraId="0000003A">
      <w:pPr>
        <w:pageBreakBefore w:val="0"/>
        <w:spacing w:line="360" w:lineRule="auto"/>
        <w:rPr/>
      </w:pPr>
      <w:r w:rsidDel="00000000" w:rsidR="00000000" w:rsidRPr="00000000">
        <w:rPr>
          <w:rtl w:val="0"/>
        </w:rPr>
        <w:t xml:space="preserve">La idea de que los principios constitucionales son siempre objeto de ponderación y no de aplicación o, lo que es peor, que pueden ser ponderados con principios morales inventados por los jueces, genera evidentemente un peligro para la independencia de la jurisdicción y para su legitimación política, del que no siempre son conscientes quienes la defienden. De hecho, si se sostiene que los jueces no deben limitarse a interpretar las normas de derecho positivo, sino que también están habilitados para crear ellos mismos normas, aunque sólo sea a través de la ponderación de los principios, entonces resulta anulada la separación de los poderes. Y en tiempos como los que corren —de creciente tensión entre poder político y poder judicial y de falta de tolerancia del primero a los controles de legalidad ejercitados por el segundo—, la teorización de una semejante potestad normativa de los jueces provoca el riesgo de ofrecer un argumento potente en favor de su investidura política, a través de la elección o, peor todavía, de su colocación bajo la dependencia del poder ejecutivo.</w:t>
      </w:r>
    </w:p>
    <w:p w:rsidR="00000000" w:rsidDel="00000000" w:rsidP="00000000" w:rsidRDefault="00000000" w:rsidRPr="00000000" w14:paraId="0000003B">
      <w:pPr>
        <w:pageBreakBefore w:val="0"/>
        <w:spacing w:line="360" w:lineRule="auto"/>
        <w:rPr/>
      </w:pPr>
      <w:r w:rsidDel="00000000" w:rsidR="00000000" w:rsidRPr="00000000">
        <w:rPr>
          <w:rtl w:val="0"/>
        </w:rPr>
        <w:t xml:space="preserve">Llegamos así al tercer aspecto del constitucionalismo no-positivista y principialista: la identificación de la ponderación como el único tipo de razonamiento pertinente para los principios, en oposición a la subsunción que, en cambio, se aplicaría únicamente a las reglas. De este modo, al tiempo que se debilita el carácter vinculante de las normas constitucionales a pesar de su rigidez, se avala a través de la contraposición de la ponderación a la subsunción, el debilitamiento del carácter tendencialmente cognoscitivo de la jurisdicción, en el que reside su fuente de legitimación, y se promueven y alientan tanto el activismo de los jueces como la discrecionalidad de la actividad judicial. Se sostiene que habríamos ingresado «en la época de la ponderación», al haberse descubierto un nuevo tipo de razonamiento jurídico, por lo demás, reservado a los derechos fundamentales más que a las restantes normas del ordenamiento.</w:t>
      </w:r>
    </w:p>
    <w:p w:rsidR="00000000" w:rsidDel="00000000" w:rsidP="00000000" w:rsidRDefault="00000000" w:rsidRPr="00000000" w14:paraId="0000003C">
      <w:pPr>
        <w:pageBreakBefore w:val="0"/>
        <w:spacing w:line="360" w:lineRule="auto"/>
        <w:rPr/>
      </w:pPr>
      <w:r w:rsidDel="00000000" w:rsidR="00000000" w:rsidRPr="00000000">
        <w:rPr>
          <w:rtl w:val="0"/>
        </w:rPr>
        <w:t xml:space="preserve">Naturalmente, no tendría sentido negar o subestimar el rol de la ponderación ni tampoco —más en general— el de la argumentación en la actividad de producción normativa: en primer lugar, la ponderación legislativa, que es fisiológica en la esfera de las decisiones políticas, para que no entren en conflicto, por acción o por omisión, con las normas constitucionales; en segundo lugar, la ponderación jurisdiccional, en los espacios de la interpretación judicial, también éstos fisiológicos y que ciertamente son, a menudo, más amplios e indeterminados cuando las normas tienen la forma no de reglas sino de principios. Menos sentido tendría infravalorar la importancia de una teoría de la argumentación, como la desarrollada ejemplarmente por Robert Alexy y por Manuel Atienza, dirigida a fundar la racionalidad del ejercicio discrecional del poder judicial. En efecto, pues los espacios de discrecionalidad de la jurisdicción son innegables. Incluso en materia penal, donde el valor de la certeza es máximo, se pueden distinguir tres espacios fisiológicos e insuprimibles de discrecionalidad judicial, a los que corresponden otros tantos tipos de poder: el poder de calificación jurídica, que corresponde a los espacios de la interpretación de la ley, ligados a la semántica del lenguaje legal; el poder de verificación fáetica o de valoración de las pruebas, que corresponde a los espacios de la ponderación de los indicios y de los elementos probatorios; el poder equitativo de connotación de los hechos comprobados, que corresponde a los espacios de la comprensión y ponderación de los rasgos particulares e irrepetibles de cada hecho, aun cuando sean todos igualmente subsumibles en la misma figura típica. Estos espacios pueden ser fuertemente reducidos, pero no suprimidos, por el conjunto de las garantías penales y procesales: de aquí la importancia de una adecuada teoría de la argumentación, que esté en condiciones de guiar racionalmente la motivación de las decisiones tomadas en el ejercicio de los tres poderes que corresponden a aquellos espacios.</w:t>
      </w:r>
    </w:p>
    <w:p w:rsidR="00000000" w:rsidDel="00000000" w:rsidP="00000000" w:rsidRDefault="00000000" w:rsidRPr="00000000" w14:paraId="0000003D">
      <w:pPr>
        <w:pageBreakBefore w:val="0"/>
        <w:spacing w:line="360" w:lineRule="auto"/>
        <w:rPr/>
      </w:pPr>
      <w:r w:rsidDel="00000000" w:rsidR="00000000" w:rsidRPr="00000000">
        <w:rPr>
          <w:rtl w:val="0"/>
        </w:rPr>
        <w:t xml:space="preserve">Por tanto, mi crítica no se dirige al rol de la ponderación en la actividad de producción del Derecho. Se dirige, más bien, a la excesiva ampliación del mismo en la actuación legislativa y en la interpretación jurisdiccional de las normas constitucionales. En otras palabras, se refiere al excesivo alcance empírico que se asocia a la noción de ponderación, que, al contrario, es tan limitado como el de la distinción entre reglas y principios, ya examinado. De hecho, tengo la impresión de que, a causa de tal ampliación, la ponderación ha acabado por convertirse en una burbuja terminológica, inflada enormemente hasta designar las formas más desenvueltas de vaciamiento y de inaplicación de las normas constitucionales, tanto en el plano legislativo como en el jurisdiccional.</w:t>
      </w:r>
    </w:p>
    <w:p w:rsidR="00000000" w:rsidDel="00000000" w:rsidP="00000000" w:rsidRDefault="00000000" w:rsidRPr="00000000" w14:paraId="0000003E">
      <w:pPr>
        <w:pageBreakBefore w:val="0"/>
        <w:spacing w:line="360" w:lineRule="auto"/>
        <w:rPr/>
      </w:pPr>
      <w:r w:rsidDel="00000000" w:rsidR="00000000" w:rsidRPr="00000000">
        <w:rPr>
          <w:rtl w:val="0"/>
        </w:rPr>
        <w:t xml:space="preserve">A propósito de la ponderación legislativa, debe distinguirse entre los que he denominado principios regulativos y los que he llamado principios directivos. Ciertamente, la demandan los principios directivos; no, en cambio, los principios regulativos, vinculantes e indefectibles si no encuentran límites en normas del mismo nivel. Los derechos de libertad, en particular, generalmente no admiten ponderación alguna: su violación genera antinomias, a menos que existan límites expresados por reglas, como por ejemplo el límite a la libertad de asociación impuesto en el art. 18 de la Constitución italiana, que prohíbe las asociaciones secretas, que prevalece por imperativo del principio de especialidad. Requieren de la ponderación sólo cuando el límite está expresado por principios directivos, como por ejemplo el principio genérico de la seguridad, en la medida en que éste se halle expresamente formulado por normas del mismo nivel.</w:t>
      </w:r>
    </w:p>
    <w:p w:rsidR="00000000" w:rsidDel="00000000" w:rsidP="00000000" w:rsidRDefault="00000000" w:rsidRPr="00000000" w14:paraId="0000003F">
      <w:pPr>
        <w:pageBreakBefore w:val="0"/>
        <w:spacing w:line="360" w:lineRule="auto"/>
        <w:rPr/>
      </w:pPr>
      <w:r w:rsidDel="00000000" w:rsidR="00000000" w:rsidRPr="00000000">
        <w:rPr>
          <w:rtl w:val="0"/>
        </w:rPr>
        <w:t xml:space="preserve">Parcialmente diversa es la fenomenología de la actuación legislativa de los derechos sociales. Las normas o, si se prefiere, los principios que enuncian tales derechos, como se ha dicho en el parágrafo precedente, son regulativos en cuanto al an y directivos en cuanto al quomodo y al quantum de su actuación. Su falta de actuación equivale, por ello, a su violación, que da lugar a lagunas no menos ilegítimas que las antinomias. Pero es claro que su ponderación legislativa es fisiológica en las opciones legislativas, inevitablemente discrecionales, en lo que se refiere a los medios, a las formas y también a los límites de su actuación, no predeterminados por su formulación constitucional.</w:t>
      </w:r>
    </w:p>
    <w:p w:rsidR="00000000" w:rsidDel="00000000" w:rsidP="00000000" w:rsidRDefault="00000000" w:rsidRPr="00000000" w14:paraId="00000040">
      <w:pPr>
        <w:pageBreakBefore w:val="0"/>
        <w:spacing w:line="360" w:lineRule="auto"/>
        <w:rPr/>
      </w:pPr>
      <w:r w:rsidDel="00000000" w:rsidR="00000000" w:rsidRPr="00000000">
        <w:rPr>
          <w:rtl w:val="0"/>
        </w:rPr>
        <w:t xml:space="preserve">En otras palabras, la ponderación no puede extenderse a la opción de qué principios constitucionales actuar y cuáles no actuar sin resolverse en un incumplimiento de la constitución, y, por ello, en la admisión de un poder del legislador de anular o derogar el dictado constitucional, en contraste con la jerarquía de las fuentes. Un poder que, como se ha visto, resulta legitimado con la tesis de la derrotabilidad de las normas constitucionales, dado que concibe como inevitables —por ser consecuencia de la ponderación— las violaciones y los incumplimientos de algunas de ellas en beneficio de la actuación de otras. Contra este peligro, y a fin de evitar un equívoco semejante, el art. 52 de la Carta de los Derechos Fundamentales de la Unión Europea ha establecido que, en todo caso, las leyes deben «respetar el contenido esencial de los derechos y de la libertad» en ella establecidos. Lo que hace, por tanto, obligatoria una actuación de los mismos, cualquiera que sea, que les dote de las garantías esenciales. Por otro lado, la idea de que la garantía de cada derecho fundamental implicaría el sacrificio o la limitación de otros, con la consiguiente necesidad de una ponderación legislativa de los derechos en conflicto, es un lugar común completamente infundado. Las relaciones entre los derechos, como enseña la experiencia histórica, son, sobre todo, de sinergia: sin garantía de los derechos sociales, en particular a la educación y a la información, los derechos de libertad no son ejercitables con conocimiento de causa, y sin garantía de los derechos de libertad no lo son tampoco los derechos políticos. Hasta la relación entre garantías de los derechos y desarrollo económico es una relación de sinergia: sin las libertades fundamentales no hay control democrático sobre el correcto funcionamiento de las instituciones; y sin garantías de los derechos sociales a la educación, a la salud y a la subsistencia, no se dan los presupuestos elementales de la productividad individual y colectiva; tan es así que se puede afirmar que los costos de tales garantías representan la más eficaz inversión productiva.</w:t>
      </w:r>
    </w:p>
    <w:p w:rsidR="00000000" w:rsidDel="00000000" w:rsidP="00000000" w:rsidRDefault="00000000" w:rsidRPr="00000000" w14:paraId="00000041">
      <w:pPr>
        <w:pageBreakBefore w:val="0"/>
        <w:spacing w:line="360" w:lineRule="auto"/>
        <w:rPr/>
      </w:pPr>
      <w:r w:rsidDel="00000000" w:rsidR="00000000" w:rsidRPr="00000000">
        <w:rPr>
          <w:rtl w:val="0"/>
        </w:rPr>
        <w:t xml:space="preserve">En cuanto a la ponderación jurisdiccional, parece poco más que una expresión nueva para denominar a la vieja «interpretación sistemática», conocida desde siempre y practicada por los juristas, consistente en la interpretación del sentido de una norma a la luz de todas las demás del sistema. Sin embargo, hay una diferencia que hace de la ponderación —concebida, por oposición a la subsunción reservada a las reglas, como un tipo de razonamiento ordinario y generalizado para todos los principios— una técnica argumentativa que amplía indebidamente la discrecionalidad judicial hasta anular la sujeción del juez a la ley. La diferencia está ligada a la metáfora del «peso», que sugiere y alienta —por otro lado, en singular contraste con la idea dworkiniana de la objetiva existencia de «una única solución correcta»— un poder de opción acerca de qué principios aplicar y no aplicar a tenor de la valoración —inevitablemente discrecional— de su diversa importancia. La ponderación se concibe como una operación en virtud de la cual, como escribe Robert Alexy, «cuando dos principios entran en colisión [...] uno de ello tiene que ceder ante el otro», sin que el primero sea considerado inválido o el segundo prevalente en virtud del principio de especialidad. En pocas palabras, es como una actividad de opción «orientada» por «exigencias de justicia sustancial», que crea el riesgo de comprometer no sólo la sujeción del juez a la ley, sino también, como correctamente ha observado Riccardo Guastini, los valores de la certeza y de igualdad frente a la ley.</w:t>
      </w:r>
    </w:p>
    <w:p w:rsidR="00000000" w:rsidDel="00000000" w:rsidP="00000000" w:rsidRDefault="00000000" w:rsidRPr="00000000" w14:paraId="00000042">
      <w:pPr>
        <w:pageBreakBefore w:val="0"/>
        <w:spacing w:line="360" w:lineRule="auto"/>
        <w:rPr/>
      </w:pPr>
      <w:r w:rsidDel="00000000" w:rsidR="00000000" w:rsidRPr="00000000">
        <w:rPr>
          <w:rtl w:val="0"/>
        </w:rPr>
        <w:t xml:space="preserve">Tengo la impresión de que en la base de esta concepción de la ponderación como elección del principio de más peso, es decir más justo o más importante, que debe ser aplicado en lugar de otros, existe un equívoco que se refiere al objeto de la ponderación misma. Esta opción, se afirma, se produce siempre ocasionalmente en relación con el caso concreto sometido a juicio. «Bajo otras circunstancias», afirma por ejemplo Alexy, «la cuestión de la precedencia puede ser solucionada de manera inversa. Esto es lo que se quiere decir cuando se sostiene que en los casos concretos los principios tienen diferente peso y que prima el principio con mayor peso». En consecuencia, debemos preguntarnos si, quizás, lo ponderado por los jueces «en los casos concretos» no son los principios, sino, más bien, las circunstancias de hecho que en tales casos justifican su aplicación. Es claro que desde este punto de vista no cabe apreciar diferencias de carácter epistemológico entre la argumentación constitucional según principios y la argumentación ordinaria conforme a reglas: la ponderación se produce en cualquier actividad jurisdiccional donde se dé el concurso de varias normas diversas, sean reglas o principios. Pero tiene por objeto no las normas a aplicar, sino, antes bien, las circunstancias de hecho previstas por las mismas a los fines de calificar jurídicamente y connotar equitativamente el caso sometido al juicio. Las normas, ya sean reglas o principios, son siempre las mismas y tienen siempre, por tal motivo, igual peso. Los que cambian, los que son siempre irrepetiblemente diversos y deben, por tanto, ser pesados, son los hechos y las situaciones concretas a las que las normas son aplicables.</w:t>
      </w:r>
    </w:p>
    <w:p w:rsidR="00000000" w:rsidDel="00000000" w:rsidP="00000000" w:rsidRDefault="00000000" w:rsidRPr="00000000" w14:paraId="00000043">
      <w:pPr>
        <w:pageBreakBefore w:val="0"/>
        <w:spacing w:line="360" w:lineRule="auto"/>
        <w:rPr/>
      </w:pPr>
      <w:r w:rsidDel="00000000" w:rsidR="00000000" w:rsidRPr="00000000">
        <w:rPr>
          <w:rtl w:val="0"/>
        </w:rPr>
        <w:t xml:space="preserve">Así concebida, la ponderación de los rasgos singulares de cualquier hecho es, por tanto, una actividad fisiológica, correspondiente —en gran parte— a la dimensión equitativa de todo juicio. En el Derecho penal, por ejemplo, la ponderación entre circunstancias agravantes y circunstancias atenuantes del delito, unas y otras expresadas en forma de reglas, está directamente prevista por la ley para realizar el juicio de equivalencia o el de prevalencia de unas sobre otras. Pero una ponderación similar puede hallarse en todos los sectores del Derecho. Piénsese, al respecto, en la ponderación que requiere la valoración de circunstancias eximentes, como el estado de necesidad o la legítima defensa, consideradas tales por el código penal italiano si se juzgan «proporcionales a la ofensa» (o «al peligro»); o también en la ponderación impuesta por el principio de proporcionalidad de la pena, ya sea en abstracto o en concreto, en función de la gravedad del hecho cometido; o bien en la valoración, nuevamente sobre la base de la ponderación de los intereses contrapuestos en concreto, del daño «injusto» previsto por el art. 2043 del Código Civil como presupuesto de la responsabilidad civil.</w:t>
      </w:r>
    </w:p>
    <w:p w:rsidR="00000000" w:rsidDel="00000000" w:rsidP="00000000" w:rsidRDefault="00000000" w:rsidRPr="00000000" w14:paraId="00000044">
      <w:pPr>
        <w:pageBreakBefore w:val="0"/>
        <w:spacing w:line="360" w:lineRule="auto"/>
        <w:rPr/>
      </w:pPr>
      <w:r w:rsidDel="00000000" w:rsidR="00000000" w:rsidRPr="00000000">
        <w:rPr>
          <w:rtl w:val="0"/>
        </w:rPr>
        <w:t xml:space="preserve">Por otro lado, opciones ético-políticas opinables y argumentables de diversa manera, tal como lo documentan los infinitos repertorios de jurisprudencia, están inevitablemente detrás de cualquier interpretación judicial de un mismo texto, a causa de los márgenes de ambigüedad y de indeterminación del lenguaje legal, ya se halle expresado en reglas o en principios. Piénsese en la indeterminación de nociones formuladas en términos valorativos, como la «peligrosidad social», cuya valoración se requiere para la aplicación de las medidas cautelares o de las medidas de seguridad; o también en los criterios de valoración de la gravedad del delito previstos por el art. 133 del Código Penal italiano, a los fines de la determinación de la medida de la pena; o piénsese en tipos penales como la «asociación subversiva» o «mañosa», el «maltrato familiar» o la difamación que consiste en la «ofensa» a la «reputación» de los otros. En todo caso, precisamente la constitucionalización de los principios en materia de derechos reduce, en general, el espacio de la discrecionalidad interpretativa, dado que de todas las posibles interpretaciones que admite un mismo texto, se eligen como válidas sólo las compatibles con la constitución. Si luego, por la excesiva indeterminación semántica de las normas y por la ausencia de garantías, el poder del juez termina de hecho por ser un poder creativo, no reconducible a los tres poderes fisiológicos —de interpretación de la ley, de valoración de las pruebas y de connotación equitativa de los hechos—, entonces se convierte en lo que he denominado poder de disposición, que en cambio es un poder ilegítimo, con independencia del hecho de que las normas estén formuladas en forma de principios o de reglas, pues invade la competencia política de las funciones de gobierno y, por tanto, no puede aceptársele sin negar la separación de poderes y el mantenimiento mismo del Estado de Derecho.</w:t>
      </w:r>
    </w:p>
    <w:p w:rsidR="00000000" w:rsidDel="00000000" w:rsidP="00000000" w:rsidRDefault="00000000" w:rsidRPr="00000000" w14:paraId="00000045">
      <w:pPr>
        <w:pageBreakBefore w:val="0"/>
        <w:spacing w:line="360" w:lineRule="auto"/>
        <w:rPr/>
      </w:pPr>
      <w:r w:rsidDel="00000000" w:rsidR="00000000" w:rsidRPr="00000000">
        <w:rPr>
          <w:rtl w:val="0"/>
        </w:rPr>
        <w:t xml:space="preserve">Ahora bien, es fundamentalmente en la tesis de que los principios y los derechos expresados en ellos se hallan generalmente en conflicto, donde los sostenedores del constitucionalismo principialista fundan el papel sustancialmente creativo de la ponderación jurisdiccional, en virtud de la cual los principios se pesan pero no se aplican a casos concretos subsumibles en ellos, de modo tal que, también en sede judicial, la garantía de uno se daría siempre a expensas de la garantía de otro. Esta tesis ha sido enormemente enfatizada. No hay que confundir la cuestión de la aplicabilidad de los principios con la del carácter opinable de su aplicación en concreto, compartida por muchas reglas y determinada por los márgenes de incertidumbre de su interpretación. En la mayor parte de los casos generalmente analizados —discriminaciones de las identidades personales con violación del principio de igualdad, medidas de policía introducidas en contraste con el principio de la libertad personal, limitaciones a la libertad de prensa en nombre de un supuesto principio de seguridad, y similares—, los principios se aplican a sus violaciones sin que necesariamente intervengan —más que en otros juicios— ponderaciones y opciones subjetivas de valor. En otros casos, efectivamente, hay conflictos o dilemas. Piénsese en la dificultad de valorar los límites a derechos expresados en principios directivos constitucionalmente establecidos, tanto más si consisten en los que Luis Prieto ha denominado «los límites del límite»: por ejemplo, del límite de la intimidad impuesto al ejercicio de la libertad de prensa, a su vez limitado si las noticias se refieren a personajes investidos de funciones públicas y tienen relevancia pública. Pero estos «casos difíciles», resueltos por la ponderación, inevitablemente ligada a la valoración de sus circunstancias específicas, no son más difíciles que los ya mencionados del concurso de circunstancias agravantes y atenuantes del delito, o del límite (proporcionalidad a la ofensa o al peligro) al límite (legítima defensa o estado de necesidad), representado por las causas eximentes del delito. También en estos casos la ponderación se refiere, no tanto a los principios, como a las circunstancias de hecho que justifican su aplicación o su no aplicación.</w:t>
      </w:r>
    </w:p>
    <w:p w:rsidR="00000000" w:rsidDel="00000000" w:rsidP="00000000" w:rsidRDefault="00000000" w:rsidRPr="00000000" w14:paraId="00000046">
      <w:pPr>
        <w:pageBreakBefore w:val="0"/>
        <w:spacing w:line="360" w:lineRule="auto"/>
        <w:rPr/>
      </w:pPr>
      <w:r w:rsidDel="00000000" w:rsidR="00000000" w:rsidRPr="00000000">
        <w:rPr>
          <w:rtl w:val="0"/>
        </w:rPr>
        <w:t xml:space="preserve">En cambio, los límites estructurales provenientes de algunos derechos al ejercicio de otros, cuando no consistan en principios directivos, no darán lugar a conflictos ni a ponderaciones. Por ejemplo, los derechos de libertad consistentes en inmunidades o en meras facultades, por razón de su propia estructura, al no comportar actos de ejercicio que interfieran en la esfera jurídica de otros, son límites inderogables al ejercicio negocial de los derechos consistentes en poderes de autonomía contractual, de grado subordinado a éstos y productor de efectos en la esfera jurídica de otros. En general, todos los conflictos entre normas de grado diverso y los incumplimientos de normas supra-ordenadas, dan lugar no a conflictos solucionables por los intérpretes mediante la argumentación y la ponderación, sino, más bien, a antinomias y lagunas estructurales, es decir a vicios consistentes en violaciones de reglas o de principios regulativos que sólo pueden ser removidos por intervenciones reparadoras: por la anulación jurisdiccional de las normas inválidas y por la producción legislativa de las normas que faltan.</w:t>
      </w:r>
    </w:p>
    <w:p w:rsidR="00000000" w:rsidDel="00000000" w:rsidP="00000000" w:rsidRDefault="00000000" w:rsidRPr="00000000" w14:paraId="00000047">
      <w:pPr>
        <w:pageBreakBefore w:val="0"/>
        <w:spacing w:line="360" w:lineRule="auto"/>
        <w:rPr/>
      </w:pPr>
      <w:r w:rsidDel="00000000" w:rsidR="00000000" w:rsidRPr="00000000">
        <w:rPr>
          <w:rtl w:val="0"/>
        </w:rPr>
        <w:t xml:space="preserve">En resumen, mucho más que el modelo principialista y argumentativo, que confía la solución de las apodas y de los conflictos entre derechos a la ponderación judicial, debilitando así la normatividad de las constituciones y la fuente de legitimación de la jurisdicción, el paradigma garantista del constitucionalismo rígido requiere que el poder judicial sea lo más limitado posible y vinculado por la ley y por la constitución, según el principio de la separación de los poderes y la naturaleza de la jurisdicción, tanto más legítima cuanto más cognoscitiva y no discrecional. Los jueces, conforme a tal paradigma, no balancean normas, sino antes bien, las circunstancias de hecho que justifican la aplicación o la no aplicación de las mismas. No pueden crear o ignorar normas, lo que implicaría una invasión de la esfera política de la legislación, sino sólo censurar su invalidez cuando son contrarias a la Constitución: anulándolas si se trata de la jurisdicción constitucional, o promoviendo cuestiones de inconstitucionalidad si se trata de la jurisdicción ordinaria; en ambos casos, interviniendo no en la esfera legítima, sino en la esfera ilegítima de la política. De hecho, la legitimidad de la jurisdicción se funda, a mi parecer, en el carácter lo más cognoscitivo posible de la subsunción y de la aplicación de la ley, dependiente a su vez, mucho más que de su formulación como regla, del grado de taxatividad y de determinación del lenguaje legal; mientras la indeterminación normativa, y la consiguiente discrecionalidad judicial, son siempre un factor de deslegitimación de la actividad del juez. Bajo este aspecto, el cognoscitivismo judicial (veritas non auctoritas facit iudicium), aunque sólo sea como ideal regulativo, es la otra cara del convencionalismo legal, esto es, del principio iuspositivista de legalidad (auctoritas non neritas facit legem). Obviamente, la satisfacción de un ideal semejante es una cuestión de grado, dependiente del grado de determinación o de estricta legalidad del lenguaje legal. Pero más allá de un cierto grado de indeterminación, el poder judicial, cuando degenera en poder creativo o de disposición, repito, pierde toda legitimidad. Y esto puede ocurrir tanto si las normas están expresadas en forma de principios, como si lo son en forma de reglas.</w:t>
      </w:r>
    </w:p>
    <w:p w:rsidR="00000000" w:rsidDel="00000000" w:rsidP="00000000" w:rsidRDefault="00000000" w:rsidRPr="00000000" w14:paraId="00000048">
      <w:pPr>
        <w:pageBreakBefore w:val="0"/>
        <w:spacing w:line="360" w:lineRule="auto"/>
        <w:rPr/>
      </w:pPr>
      <w:r w:rsidDel="00000000" w:rsidR="00000000" w:rsidRPr="00000000">
        <w:rPr>
          <w:rtl w:val="0"/>
        </w:rPr>
        <w:t xml:space="preserve">En todos los casos, sería oportuno que la cultura iusconstitucionalista, en lugar de asumir como inevitables la indeterminación del lenguaje constitucional y los conflictos entre derechos, y quizás complacerse de ambas cosas en apoyo del activismo judicial, promoviera el desarrollo de un lenguaje legislativo y constitucional lo más preciso y riguroso posible. En efecto, entre los factores más graves de la discrecionalidad judicial y del creciente papel de la argumentación, está la crisis del lenguaje legal, que ha llegado a ser ya una verdadera disfunción: por la imprecisión y la ambigüedad de las formulaciones normativas, por su oscuridad y, a veces, su contradictoriedad, por la inflación legislativa que ha comprometido la capacidad reguladora del Derecho. Pero éste no es un fenómeno natural. Depende de la mala legislación y del carácter vago y valorativo de las normas constitucionales, cuya responsabilidad es, ciertamente, de la política, pero pesa también sobre la cultura jurídica. Por otro lado, debemos darnos cuenta de que la oscuridad, la vaguedad y la indeterminación del lenguaje legal, aun cuando en alguna medida ineliminables, no son simples defectos de la legislación. Son un vicio jurídico de ésta, porque violan los principios de la separación de los poderes y de la sujeción de los jueces a la ley, y, por ello, comprometen el mantenimiento del edificio del Estado de Derecho en su totalidad. Por eso, la ciencia jurídica debería hoy retomar el programa ilustrado de Gaetano Filangieri y de Jeremy Bentham de un «ciencia de la legislación», integrándolo con el programa de una «ciencia de la constitución», como la llamó Giandomenico Romagnosi. Pasada la época de las primeras constituciones, que se caracterizaban inevitablemente por un lenguaje declamatorio, nada impide el desarrollo de una técnica de formulación de las normas legislativas y constitucionales —de las reglas y de los principios, como así también de sus límites y de los límites a sus límites, a su vez enunciados explícitamente— en un lenguaje lo más simple, claro y preciso posible.</w:t>
      </w:r>
    </w:p>
    <w:p w:rsidR="00000000" w:rsidDel="00000000" w:rsidP="00000000" w:rsidRDefault="00000000" w:rsidRPr="00000000" w14:paraId="00000049">
      <w:pPr>
        <w:pStyle w:val="Title"/>
        <w:spacing w:line="360" w:lineRule="auto"/>
        <w:rPr/>
      </w:pPr>
      <w:bookmarkStart w:colFirst="0" w:colLast="0" w:name="_heading=h.4kmyn3du5l83" w:id="7"/>
      <w:bookmarkEnd w:id="7"/>
      <w:r w:rsidDel="00000000" w:rsidR="00000000" w:rsidRPr="00000000">
        <w:rPr>
          <w:rtl w:val="0"/>
        </w:rPr>
        <w:t xml:space="preserve">7. LA NORMATIVIDAD FUERTE DE LAS CONSTITUCIONES SEGÚN EL CONSTITUCIONALISMO GARANTISTA</w:t>
      </w:r>
    </w:p>
    <w:p w:rsidR="00000000" w:rsidDel="00000000" w:rsidP="00000000" w:rsidRDefault="00000000" w:rsidRPr="00000000" w14:paraId="0000004A">
      <w:pPr>
        <w:pageBreakBefore w:val="0"/>
        <w:spacing w:line="360" w:lineRule="auto"/>
        <w:rPr/>
      </w:pPr>
      <w:r w:rsidDel="00000000" w:rsidR="00000000" w:rsidRPr="00000000">
        <w:rPr>
          <w:rtl w:val="0"/>
        </w:rPr>
        <w:t xml:space="preserve">El constitucionalismo principialista, al igual que el realismo y el neopandectismo, conlleva, en definitiva, un debilitamiento y virtualmente un colapso de la normatividad de los principios constitucionales, así como una degradación de los derechos fundamentales establecidos en ellos a meras recomendaciones genéricas de tipo ético- político. Adicionalmente, subvierte la jerarquía de las fuentes, confiando la opción de actuar esta o aquella norma constitucional a la ponderación legislativa y a la judicial y, por ello, a la discrecionalidad potestativa del legislador ordinario y de los jueces constitucionales. De esta manera, la ciencia jurídica y la jurisprudencia, gracias al rol asociado a la ponderación de los principios, vuelven a reivindicar su papel de fuentes supremas del Derecho; con el resultado paradójico de que la experiencia jurídica más avanzada de la modernidad, representada por la positivización del «deber ser» del Derecho y por la sujeción de todo poder a límites y a vínculos jurídicos, se interpreta como una suerte de regresión al Derecho jurisprudencial y doctrinario premoderno.</w:t>
      </w:r>
    </w:p>
    <w:p w:rsidR="00000000" w:rsidDel="00000000" w:rsidP="00000000" w:rsidRDefault="00000000" w:rsidRPr="00000000" w14:paraId="0000004B">
      <w:pPr>
        <w:pageBreakBefore w:val="0"/>
        <w:spacing w:line="360" w:lineRule="auto"/>
        <w:rPr/>
      </w:pPr>
      <w:r w:rsidDel="00000000" w:rsidR="00000000" w:rsidRPr="00000000">
        <w:rPr>
          <w:rtl w:val="0"/>
        </w:rPr>
        <w:t xml:space="preserve">Por el contrario, el constitucionalismo iuspositivista y garantista, teorizando el desnivel normativo y la consiguiente divergencia entre normas constitucionales sobre la producción y normas legislativas producidas, impone reconocer, como su virtual y fisiológica consecuencia, el derecho ilegítimo, inválido por acción o incumplidor por omisión, cuando se produzca una violación de su «deber ser jurídico». Por ende, confiere a la ciencia jurídica un rol crítico frente al derecho mismo: frente a las antinomias generadas por la indebida presencia de normas en contradicción con los principios constitucionales, y frente a las lagunas generadas por la ausencia indebida de normas impuestas por aquéllos. En pocas palabras, el constitucionalismo garantista comporta el reconocimiento de una normatividad fuerte de las constituciones rígidas, en virtud de la cual, dado un derecho fundamental constitucionalmente establecido, de tomarse la constitución en serio, no deben existir normas que estén en contradicción con aquél, y debe existir —en el sentido de que debe ser obtenido por vía de la interpretación sistemática, o bien introducido por vía de la legislación ordinaria— el deber correspondiente a cargo de la esfera pública. Se trata de una normatividad fuerte, ante todo, frente a la legislación, a la que impone evitar las antinomias y colmar las lagunas con leyes de actuación idóneas, y, en segundo lugar, frente a la jurisdicción, a la que le impone remover las antinomias y señalar las lagunas. En resumen, debemos reconocer que la constitución es un proyecto normativo en gran parte no actuado y que el futuro de la democracia depende de la más plena actuación de su normatividad (siempre parcial e imperfecta).</w:t>
      </w:r>
    </w:p>
    <w:p w:rsidR="00000000" w:rsidDel="00000000" w:rsidP="00000000" w:rsidRDefault="00000000" w:rsidRPr="00000000" w14:paraId="0000004C">
      <w:pPr>
        <w:pageBreakBefore w:val="0"/>
        <w:spacing w:line="360" w:lineRule="auto"/>
        <w:rPr/>
      </w:pPr>
      <w:r w:rsidDel="00000000" w:rsidR="00000000" w:rsidRPr="00000000">
        <w:rPr>
          <w:rtl w:val="0"/>
        </w:rPr>
        <w:t xml:space="preserve">(Traducción de Nicolás Guzmán)</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line="360" w:lineRule="auto"/>
    </w:pPr>
    <w:rPr>
      <w:b w:val="1"/>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A948F9"/>
    <w:pPr>
      <w:tabs>
        <w:tab w:val="center" w:pos="4419"/>
        <w:tab w:val="right" w:pos="8838"/>
      </w:tabs>
    </w:pPr>
  </w:style>
  <w:style w:type="character" w:styleId="EncabezadoCar" w:customStyle="1">
    <w:name w:val="Encabezado Car"/>
    <w:basedOn w:val="Fuentedeprrafopredeter"/>
    <w:link w:val="Encabezado"/>
    <w:uiPriority w:val="99"/>
    <w:rsid w:val="00A948F9"/>
  </w:style>
  <w:style w:type="paragraph" w:styleId="Piedepgina">
    <w:name w:val="footer"/>
    <w:basedOn w:val="Normal"/>
    <w:link w:val="PiedepginaCar"/>
    <w:uiPriority w:val="99"/>
    <w:unhideWhenUsed w:val="1"/>
    <w:rsid w:val="00A948F9"/>
    <w:pPr>
      <w:tabs>
        <w:tab w:val="center" w:pos="4419"/>
        <w:tab w:val="right" w:pos="8838"/>
      </w:tabs>
    </w:pPr>
  </w:style>
  <w:style w:type="character" w:styleId="PiedepginaCar" w:customStyle="1">
    <w:name w:val="Pie de página Car"/>
    <w:basedOn w:val="Fuentedeprrafopredeter"/>
    <w:link w:val="Piedepgina"/>
    <w:uiPriority w:val="99"/>
    <w:rsid w:val="00A948F9"/>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o9C8WSaY6z+GoftOElVGN6fEIFQ==">CgMxLjAyDmguemVzOXE0eW92M2s1MghoLmdqZGd4czIOaC5jdXc0Y2xucGZ3d3oyDmgudW05YzRzazRiNGl5Mg5oLjQzcDg4b29tb25jZzIOaC54MmRjOTRlOWZkNXIyDWguYnFoZGN3emtiaGsyDmguNGtteW4zZHU1bDgzOAByITFZa1ptZExYcktNTGpRRXQ4VS04MEFxVVlmU2J2dTlCVg==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2020-09-06T09:37:00Z</dcterms:created>
  <dc:creator>Manuel Humberto Martinez Hernandez</dc:creator>
</cp:coreProperties>
</file>