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Rule="auto"/>
        <w:jc w:val="both"/>
        <w:rPr/>
      </w:pPr>
      <w:bookmarkStart w:colFirst="0" w:colLast="0" w:name="_heading=h.i2uf0saykrcs" w:id="0"/>
      <w:bookmarkEnd w:id="0"/>
      <w:r w:rsidDel="00000000" w:rsidR="00000000" w:rsidRPr="00000000">
        <w:rPr>
          <w:rtl w:val="0"/>
        </w:rPr>
        <w:t xml:space="preserve">Tribunal Constitucional. (2005, 8 de noviembre). Sentencia N.° 5484-2005-PA/TC. Piura. (Alva Orlandini, Bardelli Lartirigoyen, Gonzales Ojeda, García Toma, Vergara Gotelli y Landa Arroyo). </w:t>
      </w:r>
    </w:p>
    <w:p w:rsidR="00000000" w:rsidDel="00000000" w:rsidP="00000000" w:rsidRDefault="00000000" w:rsidRPr="00000000" w14:paraId="00000002">
      <w:pPr>
        <w:spacing w:after="0" w:lineRule="auto"/>
        <w:jc w:val="both"/>
        <w:rPr/>
      </w:pPr>
      <w:bookmarkStart w:colFirst="0" w:colLast="0" w:name="_heading=h.20iypqcoi431" w:id="1"/>
      <w:bookmarkEnd w:id="1"/>
      <w:hyperlink r:id="rId7">
        <w:r w:rsidDel="00000000" w:rsidR="00000000" w:rsidRPr="00000000">
          <w:rPr>
            <w:color w:val="1155cc"/>
            <w:u w:val="single"/>
            <w:rtl w:val="0"/>
          </w:rPr>
          <w:t xml:space="preserve">https://www.tc.gob.pe/jurisprudencia/2005/05854-2005-AA.pdf</w:t>
        </w:r>
      </w:hyperlink>
      <w:r w:rsidDel="00000000" w:rsidR="00000000" w:rsidRPr="00000000">
        <w:rPr>
          <w:rtl w:val="0"/>
        </w:rPr>
      </w:r>
    </w:p>
    <w:p w:rsidR="00000000" w:rsidDel="00000000" w:rsidP="00000000" w:rsidRDefault="00000000" w:rsidRPr="00000000" w14:paraId="00000003">
      <w:pPr>
        <w:spacing w:after="0" w:lineRule="auto"/>
        <w:jc w:val="both"/>
        <w:rPr/>
      </w:pPr>
      <w:bookmarkStart w:colFirst="0" w:colLast="0" w:name="_heading=h.apmzgd2nml4a" w:id="2"/>
      <w:bookmarkEnd w:id="2"/>
      <w:r w:rsidDel="00000000" w:rsidR="00000000" w:rsidRPr="00000000">
        <w:rPr>
          <w:rtl w:val="0"/>
        </w:rPr>
      </w:r>
    </w:p>
    <w:p w:rsidR="00000000" w:rsidDel="00000000" w:rsidP="00000000" w:rsidRDefault="00000000" w:rsidRPr="00000000" w14:paraId="00000004">
      <w:pPr>
        <w:spacing w:after="0" w:lineRule="auto"/>
        <w:jc w:val="both"/>
        <w:rPr>
          <w:b w:val="1"/>
        </w:rPr>
      </w:pPr>
      <w:bookmarkStart w:colFirst="0" w:colLast="0" w:name="_heading=h.7ekm04xo8hh2" w:id="3"/>
      <w:bookmarkEnd w:id="3"/>
      <w:r w:rsidDel="00000000" w:rsidR="00000000" w:rsidRPr="00000000">
        <w:rPr>
          <w:rtl w:val="0"/>
        </w:rPr>
      </w:r>
    </w:p>
    <w:p w:rsidR="00000000" w:rsidDel="00000000" w:rsidP="00000000" w:rsidRDefault="00000000" w:rsidRPr="00000000" w14:paraId="00000005">
      <w:pPr>
        <w:spacing w:after="0" w:lineRule="auto"/>
        <w:jc w:val="both"/>
        <w:rPr>
          <w:b w:val="1"/>
        </w:rPr>
      </w:pPr>
      <w:r w:rsidDel="00000000" w:rsidR="00000000" w:rsidRPr="00000000">
        <w:rPr>
          <w:b w:val="1"/>
          <w:rtl w:val="0"/>
        </w:rPr>
        <w:t xml:space="preserve">PIURA</w:t>
      </w:r>
    </w:p>
    <w:p w:rsidR="00000000" w:rsidDel="00000000" w:rsidP="00000000" w:rsidRDefault="00000000" w:rsidRPr="00000000" w14:paraId="00000006">
      <w:pPr>
        <w:spacing w:after="0" w:lineRule="auto"/>
        <w:jc w:val="both"/>
        <w:rPr>
          <w:b w:val="1"/>
        </w:rPr>
      </w:pPr>
      <w:r w:rsidDel="00000000" w:rsidR="00000000" w:rsidRPr="00000000">
        <w:rPr>
          <w:b w:val="1"/>
          <w:rtl w:val="0"/>
        </w:rPr>
        <w:t xml:space="preserve">PEDRO ANDRÉS LIZANA PUELLES</w:t>
      </w:r>
    </w:p>
    <w:p w:rsidR="00000000" w:rsidDel="00000000" w:rsidP="00000000" w:rsidRDefault="00000000" w:rsidRPr="00000000" w14:paraId="00000007">
      <w:pPr>
        <w:spacing w:after="0" w:lineRule="auto"/>
        <w:jc w:val="both"/>
        <w:rPr>
          <w:b w:val="1"/>
        </w:rPr>
      </w:pPr>
      <w:r w:rsidDel="00000000" w:rsidR="00000000" w:rsidRPr="00000000">
        <w:rPr>
          <w:rtl w:val="0"/>
        </w:rPr>
      </w:r>
    </w:p>
    <w:p w:rsidR="00000000" w:rsidDel="00000000" w:rsidP="00000000" w:rsidRDefault="00000000" w:rsidRPr="00000000" w14:paraId="00000008">
      <w:pPr>
        <w:spacing w:after="0" w:lineRule="auto"/>
        <w:jc w:val="both"/>
        <w:rPr>
          <w:b w:val="1"/>
        </w:rPr>
      </w:pPr>
      <w:r w:rsidDel="00000000" w:rsidR="00000000" w:rsidRPr="00000000">
        <w:rPr>
          <w:b w:val="1"/>
          <w:rtl w:val="0"/>
        </w:rPr>
        <w:t xml:space="preserve">SENTENCIA DEL TRIBUNAL CONSTITUCIONAL</w:t>
      </w:r>
    </w:p>
    <w:p w:rsidR="00000000" w:rsidDel="00000000" w:rsidP="00000000" w:rsidRDefault="00000000" w:rsidRPr="00000000" w14:paraId="00000009">
      <w:pPr>
        <w:spacing w:after="0" w:lineRule="auto"/>
        <w:jc w:val="both"/>
        <w:rPr>
          <w:b w:val="1"/>
        </w:rPr>
      </w:pPr>
      <w:r w:rsidDel="00000000" w:rsidR="00000000" w:rsidRPr="00000000">
        <w:rPr>
          <w:rtl w:val="0"/>
        </w:rPr>
      </w:r>
    </w:p>
    <w:p w:rsidR="00000000" w:rsidDel="00000000" w:rsidP="00000000" w:rsidRDefault="00000000" w:rsidRPr="00000000" w14:paraId="0000000A">
      <w:pPr>
        <w:spacing w:after="0" w:lineRule="auto"/>
        <w:jc w:val="both"/>
        <w:rPr/>
      </w:pPr>
      <w:r w:rsidDel="00000000" w:rsidR="00000000" w:rsidRPr="00000000">
        <w:rPr>
          <w:rtl w:val="0"/>
        </w:rPr>
        <w:t xml:space="preserve">En Lima, a los 8 días del mes de noviembre de 2005, el Tribunal Constitucional en sesión de Pleno</w:t>
      </w:r>
    </w:p>
    <w:p w:rsidR="00000000" w:rsidDel="00000000" w:rsidP="00000000" w:rsidRDefault="00000000" w:rsidRPr="00000000" w14:paraId="0000000B">
      <w:pPr>
        <w:spacing w:after="0" w:lineRule="auto"/>
        <w:jc w:val="both"/>
        <w:rPr/>
      </w:pPr>
      <w:r w:rsidDel="00000000" w:rsidR="00000000" w:rsidRPr="00000000">
        <w:rPr>
          <w:rtl w:val="0"/>
        </w:rPr>
        <w:t xml:space="preserve">Jurisdiccional, con la asistencia de los magistrados Alva Orlandini, Presidente; Bardelli Lartirigoyen,</w:t>
      </w:r>
    </w:p>
    <w:p w:rsidR="00000000" w:rsidDel="00000000" w:rsidP="00000000" w:rsidRDefault="00000000" w:rsidRPr="00000000" w14:paraId="0000000C">
      <w:pPr>
        <w:spacing w:after="0" w:lineRule="auto"/>
        <w:jc w:val="both"/>
        <w:rPr/>
      </w:pPr>
      <w:r w:rsidDel="00000000" w:rsidR="00000000" w:rsidRPr="00000000">
        <w:rPr>
          <w:rtl w:val="0"/>
        </w:rPr>
        <w:t xml:space="preserve">Vicepresidente; Gonzales Ojeda, García Toma, Vergara Gotelli y Landa Arroyo, pronuncia la</w:t>
      </w:r>
    </w:p>
    <w:p w:rsidR="00000000" w:rsidDel="00000000" w:rsidP="00000000" w:rsidRDefault="00000000" w:rsidRPr="00000000" w14:paraId="0000000D">
      <w:pPr>
        <w:spacing w:after="0" w:lineRule="auto"/>
        <w:jc w:val="both"/>
        <w:rPr/>
      </w:pPr>
      <w:r w:rsidDel="00000000" w:rsidR="00000000" w:rsidRPr="00000000">
        <w:rPr>
          <w:rtl w:val="0"/>
        </w:rPr>
        <w:t xml:space="preserve">siguiente sentencia.</w:t>
      </w:r>
    </w:p>
    <w:p w:rsidR="00000000" w:rsidDel="00000000" w:rsidP="00000000" w:rsidRDefault="00000000" w:rsidRPr="00000000" w14:paraId="0000000E">
      <w:pPr>
        <w:spacing w:after="0" w:lineRule="auto"/>
        <w:jc w:val="both"/>
        <w:rPr/>
      </w:pPr>
      <w:r w:rsidDel="00000000" w:rsidR="00000000" w:rsidRPr="00000000">
        <w:rPr>
          <w:rtl w:val="0"/>
        </w:rPr>
      </w:r>
    </w:p>
    <w:p w:rsidR="00000000" w:rsidDel="00000000" w:rsidP="00000000" w:rsidRDefault="00000000" w:rsidRPr="00000000" w14:paraId="0000000F">
      <w:pPr>
        <w:spacing w:after="0" w:lineRule="auto"/>
        <w:jc w:val="both"/>
        <w:rPr>
          <w:b w:val="1"/>
        </w:rPr>
      </w:pPr>
      <w:r w:rsidDel="00000000" w:rsidR="00000000" w:rsidRPr="00000000">
        <w:rPr>
          <w:b w:val="1"/>
          <w:rtl w:val="0"/>
        </w:rPr>
        <w:t xml:space="preserve">ASUNTO</w:t>
      </w:r>
    </w:p>
    <w:p w:rsidR="00000000" w:rsidDel="00000000" w:rsidP="00000000" w:rsidRDefault="00000000" w:rsidRPr="00000000" w14:paraId="00000010">
      <w:pPr>
        <w:spacing w:after="0" w:lineRule="auto"/>
        <w:jc w:val="both"/>
        <w:rPr/>
      </w:pPr>
      <w:r w:rsidDel="00000000" w:rsidR="00000000" w:rsidRPr="00000000">
        <w:rPr>
          <w:rtl w:val="0"/>
        </w:rPr>
      </w:r>
    </w:p>
    <w:p w:rsidR="00000000" w:rsidDel="00000000" w:rsidP="00000000" w:rsidRDefault="00000000" w:rsidRPr="00000000" w14:paraId="00000011">
      <w:pPr>
        <w:spacing w:after="0" w:lineRule="auto"/>
        <w:jc w:val="both"/>
        <w:rPr/>
      </w:pPr>
      <w:r w:rsidDel="00000000" w:rsidR="00000000" w:rsidRPr="00000000">
        <w:rPr>
          <w:rtl w:val="0"/>
        </w:rPr>
        <w:t xml:space="preserve">Recurso de agravio constitucional interpuesto por don Pedro Andrés Lizana Puelles contra la sentencia de la Segunda Sala Especializada en lo Civil de la Corte Superior de Justicia de Piura, de fojas 182, su fecha 28 de junio de 2005, que declaró infundada la demanda de amparo de autos.</w:t>
      </w:r>
    </w:p>
    <w:p w:rsidR="00000000" w:rsidDel="00000000" w:rsidP="00000000" w:rsidRDefault="00000000" w:rsidRPr="00000000" w14:paraId="00000012">
      <w:pPr>
        <w:spacing w:after="0" w:lineRule="auto"/>
        <w:jc w:val="both"/>
        <w:rPr/>
      </w:pPr>
      <w:r w:rsidDel="00000000" w:rsidR="00000000" w:rsidRPr="00000000">
        <w:rPr>
          <w:rtl w:val="0"/>
        </w:rPr>
      </w:r>
    </w:p>
    <w:p w:rsidR="00000000" w:rsidDel="00000000" w:rsidP="00000000" w:rsidRDefault="00000000" w:rsidRPr="00000000" w14:paraId="00000013">
      <w:pPr>
        <w:spacing w:after="0" w:lineRule="auto"/>
        <w:jc w:val="both"/>
        <w:rPr>
          <w:b w:val="1"/>
        </w:rPr>
      </w:pPr>
      <w:r w:rsidDel="00000000" w:rsidR="00000000" w:rsidRPr="00000000">
        <w:rPr>
          <w:b w:val="1"/>
          <w:rtl w:val="0"/>
        </w:rPr>
        <w:t xml:space="preserve">ANTECEDENTES</w:t>
      </w:r>
    </w:p>
    <w:p w:rsidR="00000000" w:rsidDel="00000000" w:rsidP="00000000" w:rsidRDefault="00000000" w:rsidRPr="00000000" w14:paraId="00000014">
      <w:pPr>
        <w:spacing w:after="0" w:lineRule="auto"/>
        <w:jc w:val="both"/>
        <w:rPr>
          <w:b w:val="1"/>
        </w:rPr>
      </w:pPr>
      <w:r w:rsidDel="00000000" w:rsidR="00000000" w:rsidRPr="00000000">
        <w:rPr>
          <w:rtl w:val="0"/>
        </w:rPr>
      </w:r>
    </w:p>
    <w:p w:rsidR="00000000" w:rsidDel="00000000" w:rsidP="00000000" w:rsidRDefault="00000000" w:rsidRPr="00000000" w14:paraId="00000015">
      <w:pPr>
        <w:spacing w:after="0" w:lineRule="auto"/>
        <w:jc w:val="both"/>
        <w:rPr/>
      </w:pPr>
      <w:r w:rsidDel="00000000" w:rsidR="00000000" w:rsidRPr="00000000">
        <w:rPr>
          <w:rtl w:val="0"/>
        </w:rPr>
        <w:t xml:space="preserve">Con fecha 27 de diciembre de 2004, el recurrente interpone demanda de amparo contra el Jurado Nacional de Elecciones (JNE), con el objeto de que se declare la nulidad de la Resolución N.º 315-2004-JNE, de fecha 17 de noviembre de 2004, por considerar que vulnera el derecho fundamental al debido proceso.</w:t>
      </w:r>
    </w:p>
    <w:p w:rsidR="00000000" w:rsidDel="00000000" w:rsidP="00000000" w:rsidRDefault="00000000" w:rsidRPr="00000000" w14:paraId="00000016">
      <w:pPr>
        <w:spacing w:after="0" w:lineRule="auto"/>
        <w:jc w:val="both"/>
        <w:rPr/>
      </w:pPr>
      <w:r w:rsidDel="00000000" w:rsidR="00000000" w:rsidRPr="00000000">
        <w:rPr>
          <w:rtl w:val="0"/>
        </w:rPr>
      </w:r>
    </w:p>
    <w:p w:rsidR="00000000" w:rsidDel="00000000" w:rsidP="00000000" w:rsidRDefault="00000000" w:rsidRPr="00000000" w14:paraId="00000017">
      <w:pPr>
        <w:spacing w:after="0" w:lineRule="auto"/>
        <w:jc w:val="both"/>
        <w:rPr/>
      </w:pPr>
      <w:r w:rsidDel="00000000" w:rsidR="00000000" w:rsidRPr="00000000">
        <w:rPr>
          <w:rtl w:val="0"/>
        </w:rPr>
        <w:t xml:space="preserve">Manifiesta que mediante acuerdo adoptado el 20 de julio de 2004, el Concejo Municipal de la Municipalidad Distrital de Canchaque-Piura, declaró improcedente la solicitud de vacancia en el cargo de Alcalde municipal, por causal de nepotismo, formulada en su contra por un ciudadano. Refiere que en aplicación del artículo 51º de la Ley N.º 27972 —Ley Orgánica de Municipalidades (LOM)—, el 20% de los miembros hábiles del Concejo solicitaron la reconsideración del acuerdo, la cual -aduce- fue declarada improcedente mediante una Resolución de Alcaldía (sic), con lo que quedó agotada la vía administrativa. Sostiene que, en consecuencia, esta última resolución sólo podía ser impugnada en un proceso contencioso administrativo, a pesar de lo cual el JNE ha declarado fundado un recurso de apelación interpuesto contra ella, ordenando su inmediata vacancia en el cargo de Alcalde de la Municipalidad Distrital de Canchaque.</w:t>
      </w:r>
    </w:p>
    <w:p w:rsidR="00000000" w:rsidDel="00000000" w:rsidP="00000000" w:rsidRDefault="00000000" w:rsidRPr="00000000" w14:paraId="00000018">
      <w:pPr>
        <w:spacing w:after="0" w:lineRule="auto"/>
        <w:jc w:val="both"/>
        <w:rPr/>
      </w:pPr>
      <w:r w:rsidDel="00000000" w:rsidR="00000000" w:rsidRPr="00000000">
        <w:rPr>
          <w:rtl w:val="0"/>
        </w:rPr>
      </w:r>
    </w:p>
    <w:p w:rsidR="00000000" w:rsidDel="00000000" w:rsidP="00000000" w:rsidRDefault="00000000" w:rsidRPr="00000000" w14:paraId="00000019">
      <w:pPr>
        <w:spacing w:after="0" w:lineRule="auto"/>
        <w:jc w:val="both"/>
        <w:rPr/>
      </w:pPr>
      <w:r w:rsidDel="00000000" w:rsidR="00000000" w:rsidRPr="00000000">
        <w:rPr>
          <w:rtl w:val="0"/>
        </w:rPr>
        <w:t xml:space="preserve">El Procurador adjunto a cargo de los asuntos judiciales del JNE contesta la demanda manifestando que el literal u) del artículo 5º de la Ley N.º 26486 —Ley Orgánica del JNE—, en desarrollo del inciso 6) del artículo 178º de la Constitución, dispone que es competencia del JNE declarar la vacancia de los cargos elegidos mediante sufragio directo; que, conforme al artículo 23º de la LOM, el JNE debe resolver el recurso de apelación interpuesto contra el acuerdo del Concejo Municipal que declara o rechaza la vacancia solicitada; y que los actos de nepotismo que determinaron declarar vacante el cargo de Alcalde que ejercía el recurrente quedaron plenamente acreditados en sede del JNE, motivo por el cual se resolvió declarar fundado el recurso de apelación interpuesto. En suma –agrega-, la resolución del JNE ha sido expedida con plena observancia del derecho fundamental al debido proceso. Finalmente, sostiene que, sin perjuicio de lo expuesto, al pretenderse vía amparo dejar sin efecto una resolución emitida por el JNE, se afectan los artículos 142º y 181º de la Constitución que establecen que contra las resoluciones dictadas por el JNE, no procede recurso alguno.</w:t>
      </w:r>
    </w:p>
    <w:p w:rsidR="00000000" w:rsidDel="00000000" w:rsidP="00000000" w:rsidRDefault="00000000" w:rsidRPr="00000000" w14:paraId="0000001A">
      <w:pPr>
        <w:spacing w:after="0" w:lineRule="auto"/>
        <w:jc w:val="both"/>
        <w:rPr/>
      </w:pPr>
      <w:r w:rsidDel="00000000" w:rsidR="00000000" w:rsidRPr="00000000">
        <w:rPr>
          <w:rtl w:val="0"/>
        </w:rPr>
      </w:r>
    </w:p>
    <w:p w:rsidR="00000000" w:rsidDel="00000000" w:rsidP="00000000" w:rsidRDefault="00000000" w:rsidRPr="00000000" w14:paraId="0000001B">
      <w:pPr>
        <w:spacing w:after="0" w:lineRule="auto"/>
        <w:jc w:val="both"/>
        <w:rPr/>
      </w:pPr>
      <w:r w:rsidDel="00000000" w:rsidR="00000000" w:rsidRPr="00000000">
        <w:rPr>
          <w:rtl w:val="0"/>
        </w:rPr>
        <w:t xml:space="preserve">El Quinto Juzgado Civil de Piura, con fecha 14 de marzo de 2005, declaró infundada la demanda, por considerar que el JNE ha actuado de conformidad con el artículo 23º de la LOM y sin afectar el derecho al debido proceso. Añade que la decisión jurisdiccional del JNE ha respetado la tutela procesal efectiva a la que hace referencia el inciso 8) del artículo 5º del Código Procesal Constitucional.</w:t>
      </w:r>
    </w:p>
    <w:p w:rsidR="00000000" w:rsidDel="00000000" w:rsidP="00000000" w:rsidRDefault="00000000" w:rsidRPr="00000000" w14:paraId="0000001C">
      <w:pPr>
        <w:spacing w:after="0" w:lineRule="auto"/>
        <w:jc w:val="both"/>
        <w:rPr/>
      </w:pPr>
      <w:r w:rsidDel="00000000" w:rsidR="00000000" w:rsidRPr="00000000">
        <w:rPr>
          <w:rtl w:val="0"/>
        </w:rPr>
      </w:r>
    </w:p>
    <w:p w:rsidR="00000000" w:rsidDel="00000000" w:rsidP="00000000" w:rsidRDefault="00000000" w:rsidRPr="00000000" w14:paraId="0000001D">
      <w:pPr>
        <w:spacing w:after="0" w:lineRule="auto"/>
        <w:jc w:val="both"/>
        <w:rPr/>
      </w:pPr>
      <w:r w:rsidDel="00000000" w:rsidR="00000000" w:rsidRPr="00000000">
        <w:rPr>
          <w:rtl w:val="0"/>
        </w:rPr>
        <w:t xml:space="preserve">La recurrida confirmó la apelada por sus mismos fundamentos.</w:t>
      </w:r>
    </w:p>
    <w:p w:rsidR="00000000" w:rsidDel="00000000" w:rsidP="00000000" w:rsidRDefault="00000000" w:rsidRPr="00000000" w14:paraId="0000001E">
      <w:pPr>
        <w:spacing w:after="0" w:lineRule="auto"/>
        <w:jc w:val="both"/>
        <w:rPr/>
      </w:pPr>
      <w:r w:rsidDel="00000000" w:rsidR="00000000" w:rsidRPr="00000000">
        <w:rPr>
          <w:rtl w:val="0"/>
        </w:rPr>
      </w:r>
    </w:p>
    <w:p w:rsidR="00000000" w:rsidDel="00000000" w:rsidP="00000000" w:rsidRDefault="00000000" w:rsidRPr="00000000" w14:paraId="0000001F">
      <w:pPr>
        <w:spacing w:after="0" w:lineRule="auto"/>
        <w:jc w:val="both"/>
        <w:rPr>
          <w:b w:val="1"/>
        </w:rPr>
      </w:pPr>
      <w:r w:rsidDel="00000000" w:rsidR="00000000" w:rsidRPr="00000000">
        <w:rPr>
          <w:b w:val="1"/>
          <w:rtl w:val="0"/>
        </w:rPr>
        <w:t xml:space="preserve">FUNDAMENTOS</w:t>
      </w:r>
    </w:p>
    <w:p w:rsidR="00000000" w:rsidDel="00000000" w:rsidP="00000000" w:rsidRDefault="00000000" w:rsidRPr="00000000" w14:paraId="00000020">
      <w:pPr>
        <w:spacing w:after="0" w:lineRule="auto"/>
        <w:jc w:val="both"/>
        <w:rPr>
          <w:b w:val="1"/>
        </w:rPr>
      </w:pPr>
      <w:r w:rsidDel="00000000" w:rsidR="00000000" w:rsidRPr="00000000">
        <w:rPr>
          <w:b w:val="1"/>
          <w:rtl w:val="0"/>
        </w:rPr>
        <w:t xml:space="preserve">§1. Delimitación del petitorio:</w:t>
      </w:r>
    </w:p>
    <w:p w:rsidR="00000000" w:rsidDel="00000000" w:rsidP="00000000" w:rsidRDefault="00000000" w:rsidRPr="00000000" w14:paraId="00000021">
      <w:pPr>
        <w:spacing w:after="0" w:lineRule="auto"/>
        <w:jc w:val="both"/>
        <w:rPr/>
      </w:pPr>
      <w:r w:rsidDel="00000000" w:rsidR="00000000" w:rsidRPr="00000000">
        <w:rPr>
          <w:rtl w:val="0"/>
        </w:rPr>
        <w:t xml:space="preserve">1. La demanda tiene por objeto que se declare la nulidad de la Resolución N.º 315-2004-JNE, expedida por el Jurado Nacional de Elecciones (JNE), que, tras declarar fundada la apelación presentada contra el acuerdo formalizado mediante Resolución de Concejo N.º 039-2004- CDC/A, ordenó la vacancia del recurrente en el cargo de Alcalde de la Municipalidad Distrital de Canchaque-Piura, por la causal de nepotismo, prevista en el inciso 8) del artículo 22º de la Ley N.º 27972 -Ley Orgánica de Municipalidades (LOM)-. A criterio del demandante, la referida resolución contraviene el derecho fundamental al debido proceso, previsto en el inciso 3) del artículo 139º de la Constitución.</w:t>
      </w:r>
    </w:p>
    <w:p w:rsidR="00000000" w:rsidDel="00000000" w:rsidP="00000000" w:rsidRDefault="00000000" w:rsidRPr="00000000" w14:paraId="00000022">
      <w:pPr>
        <w:spacing w:after="0" w:lineRule="auto"/>
        <w:jc w:val="both"/>
        <w:rPr/>
      </w:pPr>
      <w:r w:rsidDel="00000000" w:rsidR="00000000" w:rsidRPr="00000000">
        <w:rPr>
          <w:rtl w:val="0"/>
        </w:rPr>
      </w:r>
    </w:p>
    <w:p w:rsidR="00000000" w:rsidDel="00000000" w:rsidP="00000000" w:rsidRDefault="00000000" w:rsidRPr="00000000" w14:paraId="00000023">
      <w:pPr>
        <w:spacing w:after="0" w:lineRule="auto"/>
        <w:jc w:val="both"/>
        <w:rPr/>
      </w:pPr>
      <w:r w:rsidDel="00000000" w:rsidR="00000000" w:rsidRPr="00000000">
        <w:rPr>
          <w:rtl w:val="0"/>
        </w:rPr>
        <w:t xml:space="preserve">2. El asunto controvertido, exige, ante todo, que el Tribunal Constitucional determine (no por primera vez -Cfr., por todas, la STC 2366-2003-AA/TC-), si los artículos 142º y 181º de la Constitución, instituyen a una resolución del JNE como una zona exenta de control constitucional y, consecuentemente, exceptuada de ser sometida a una evaluación de validez constitucional mediante el proceso de amparo previsto en el inciso 2) del artículo 200º de la Constitución.</w:t>
      </w:r>
    </w:p>
    <w:p w:rsidR="00000000" w:rsidDel="00000000" w:rsidP="00000000" w:rsidRDefault="00000000" w:rsidRPr="00000000" w14:paraId="00000024">
      <w:pPr>
        <w:spacing w:after="0" w:lineRule="auto"/>
        <w:jc w:val="both"/>
        <w:rPr/>
      </w:pPr>
      <w:r w:rsidDel="00000000" w:rsidR="00000000" w:rsidRPr="00000000">
        <w:rPr>
          <w:rtl w:val="0"/>
        </w:rPr>
      </w:r>
    </w:p>
    <w:p w:rsidR="00000000" w:rsidDel="00000000" w:rsidP="00000000" w:rsidRDefault="00000000" w:rsidRPr="00000000" w14:paraId="00000025">
      <w:pPr>
        <w:spacing w:after="0" w:lineRule="auto"/>
        <w:jc w:val="both"/>
        <w:rPr/>
      </w:pPr>
      <w:r w:rsidDel="00000000" w:rsidR="00000000" w:rsidRPr="00000000">
        <w:rPr>
          <w:rtl w:val="0"/>
        </w:rPr>
        <w:t xml:space="preserve">El precitado artículo 142º, dispone:</w:t>
      </w:r>
    </w:p>
    <w:p w:rsidR="00000000" w:rsidDel="00000000" w:rsidP="00000000" w:rsidRDefault="00000000" w:rsidRPr="00000000" w14:paraId="00000026">
      <w:pPr>
        <w:spacing w:after="0" w:lineRule="auto"/>
        <w:jc w:val="both"/>
        <w:rPr/>
      </w:pPr>
      <w:r w:rsidDel="00000000" w:rsidR="00000000" w:rsidRPr="00000000">
        <w:rPr>
          <w:rtl w:val="0"/>
        </w:rPr>
        <w:t xml:space="preserve">“No son revisables en sede judicial las resoluciones del Jurado Nacional de Elecciones en materia electoral, ni las del Consejo Nacional de la Magistratura en materia de evaluación y ratificación de jueces.”</w:t>
      </w:r>
    </w:p>
    <w:p w:rsidR="00000000" w:rsidDel="00000000" w:rsidP="00000000" w:rsidRDefault="00000000" w:rsidRPr="00000000" w14:paraId="00000027">
      <w:pPr>
        <w:spacing w:after="0" w:lineRule="auto"/>
        <w:jc w:val="both"/>
        <w:rPr/>
      </w:pPr>
      <w:r w:rsidDel="00000000" w:rsidR="00000000" w:rsidRPr="00000000">
        <w:rPr>
          <w:rtl w:val="0"/>
        </w:rPr>
      </w:r>
    </w:p>
    <w:p w:rsidR="00000000" w:rsidDel="00000000" w:rsidP="00000000" w:rsidRDefault="00000000" w:rsidRPr="00000000" w14:paraId="00000028">
      <w:pPr>
        <w:spacing w:after="0" w:lineRule="auto"/>
        <w:jc w:val="both"/>
        <w:rPr/>
      </w:pPr>
      <w:r w:rsidDel="00000000" w:rsidR="00000000" w:rsidRPr="00000000">
        <w:rPr>
          <w:rtl w:val="0"/>
        </w:rPr>
        <w:t xml:space="preserve">Por su parte, el artículo 181º, establece que:</w:t>
      </w:r>
    </w:p>
    <w:p w:rsidR="00000000" w:rsidDel="00000000" w:rsidP="00000000" w:rsidRDefault="00000000" w:rsidRPr="00000000" w14:paraId="00000029">
      <w:pPr>
        <w:spacing w:after="0" w:lineRule="auto"/>
        <w:jc w:val="both"/>
        <w:rPr/>
      </w:pPr>
      <w:r w:rsidDel="00000000" w:rsidR="00000000" w:rsidRPr="00000000">
        <w:rPr>
          <w:rtl w:val="0"/>
        </w:rPr>
        <w:t xml:space="preserve">“El Pleno del Jurado Nacional de Elecciones aprecia los hechos con criterio de conciencia. Resuelve con arreglo a ley y a los principios generales de derecho. En materias electorales, de referéndum o de otro tipo de consultas populares, sus resoluciones son dictadas en instancia final, definitiva, y no son revisables. Contra ellas no procede recurso alguno”.</w:t>
      </w:r>
    </w:p>
    <w:p w:rsidR="00000000" w:rsidDel="00000000" w:rsidP="00000000" w:rsidRDefault="00000000" w:rsidRPr="00000000" w14:paraId="0000002A">
      <w:pPr>
        <w:spacing w:after="0" w:lineRule="auto"/>
        <w:jc w:val="both"/>
        <w:rPr>
          <w:b w:val="1"/>
        </w:rPr>
      </w:pPr>
      <w:r w:rsidDel="00000000" w:rsidR="00000000" w:rsidRPr="00000000">
        <w:rPr>
          <w:b w:val="1"/>
          <w:rtl w:val="0"/>
        </w:rPr>
        <w:t xml:space="preserve">§2. La Constitución como norma jurídica:</w:t>
      </w:r>
    </w:p>
    <w:p w:rsidR="00000000" w:rsidDel="00000000" w:rsidP="00000000" w:rsidRDefault="00000000" w:rsidRPr="00000000" w14:paraId="0000002B">
      <w:pPr>
        <w:spacing w:after="0" w:lineRule="auto"/>
        <w:jc w:val="both"/>
        <w:rPr>
          <w:b w:val="1"/>
        </w:rPr>
      </w:pPr>
      <w:r w:rsidDel="00000000" w:rsidR="00000000" w:rsidRPr="00000000">
        <w:rPr>
          <w:rtl w:val="0"/>
        </w:rPr>
      </w:r>
    </w:p>
    <w:p w:rsidR="00000000" w:rsidDel="00000000" w:rsidP="00000000" w:rsidRDefault="00000000" w:rsidRPr="00000000" w14:paraId="0000002C">
      <w:pPr>
        <w:spacing w:after="0" w:lineRule="auto"/>
        <w:jc w:val="both"/>
        <w:rPr/>
      </w:pPr>
      <w:r w:rsidDel="00000000" w:rsidR="00000000" w:rsidRPr="00000000">
        <w:rPr>
          <w:rtl w:val="0"/>
        </w:rPr>
        <w:t xml:space="preserve">3. El tránsito del Estado Legal de Derecho al Estado Constitucional de Derecho supuso, entre otras cosas, abandonar la tesis según la cual la Constitución no era más que una mera norma política, esto es, una norma carente de contenido jurídico vinculante y compuesta únicamente por una serie de disposiciones orientadoras de la labor de los poderes públicos, para consolidar la doctrina conforme a la cual la Constitución es también una Norma Jurídica, es decir, una norma con contenido dispositivo capaz de vincular a todo poder (público o privado) y a la sociedad en su conjunto.</w:t>
      </w:r>
    </w:p>
    <w:p w:rsidR="00000000" w:rsidDel="00000000" w:rsidP="00000000" w:rsidRDefault="00000000" w:rsidRPr="00000000" w14:paraId="0000002D">
      <w:pPr>
        <w:spacing w:after="0" w:lineRule="auto"/>
        <w:jc w:val="both"/>
        <w:rPr/>
      </w:pPr>
      <w:r w:rsidDel="00000000" w:rsidR="00000000" w:rsidRPr="00000000">
        <w:rPr>
          <w:rtl w:val="0"/>
        </w:rPr>
      </w:r>
    </w:p>
    <w:p w:rsidR="00000000" w:rsidDel="00000000" w:rsidP="00000000" w:rsidRDefault="00000000" w:rsidRPr="00000000" w14:paraId="0000002E">
      <w:pPr>
        <w:spacing w:after="0" w:lineRule="auto"/>
        <w:jc w:val="both"/>
        <w:rPr/>
      </w:pPr>
      <w:r w:rsidDel="00000000" w:rsidR="00000000" w:rsidRPr="00000000">
        <w:rPr>
          <w:rtl w:val="0"/>
        </w:rPr>
        <w:t xml:space="preserve">Es decir, significó superar la concepción de una pretendida soberanía parlamentaria, que consideraba a la ley como la máxima norma jurídica del ordenamiento, para dar paso -de la mano del principio político de soberanía popular- al principio jurídico de supremacía constitucional, conforme al cual, una vez expresada la voluntad del Poder Constituyente con la creación de la Constitución del Estado, en el orden formal y sustantivo presidido por ella no existen soberanos, poderes absolutos o autarquías. Todo poder devino entonces en un poder constituido por la Constitución y, por consiguiente, limitado e informado, siempre y en todos los casos, por su contenido jurídico-normativo.</w:t>
      </w:r>
    </w:p>
    <w:p w:rsidR="00000000" w:rsidDel="00000000" w:rsidP="00000000" w:rsidRDefault="00000000" w:rsidRPr="00000000" w14:paraId="0000002F">
      <w:pPr>
        <w:spacing w:after="0" w:lineRule="auto"/>
        <w:jc w:val="both"/>
        <w:rPr/>
      </w:pPr>
      <w:r w:rsidDel="00000000" w:rsidR="00000000" w:rsidRPr="00000000">
        <w:rPr>
          <w:rtl w:val="0"/>
        </w:rPr>
      </w:r>
    </w:p>
    <w:p w:rsidR="00000000" w:rsidDel="00000000" w:rsidP="00000000" w:rsidRDefault="00000000" w:rsidRPr="00000000" w14:paraId="00000030">
      <w:pPr>
        <w:spacing w:after="0" w:lineRule="auto"/>
        <w:jc w:val="both"/>
        <w:rPr/>
      </w:pPr>
      <w:r w:rsidDel="00000000" w:rsidR="00000000" w:rsidRPr="00000000">
        <w:rPr>
          <w:rtl w:val="0"/>
        </w:rPr>
        <w:t xml:space="preserve">4. A partir de entonces, el asunto se hizo bastante elemental y se tiene expuesto así desde hace más de 200 años:</w:t>
      </w:r>
    </w:p>
    <w:p w:rsidR="00000000" w:rsidDel="00000000" w:rsidP="00000000" w:rsidRDefault="00000000" w:rsidRPr="00000000" w14:paraId="00000031">
      <w:pPr>
        <w:spacing w:after="0" w:lineRule="auto"/>
        <w:jc w:val="both"/>
        <w:rPr/>
      </w:pPr>
      <w:r w:rsidDel="00000000" w:rsidR="00000000" w:rsidRPr="00000000">
        <w:rPr>
          <w:rtl w:val="0"/>
        </w:rPr>
      </w:r>
    </w:p>
    <w:p w:rsidR="00000000" w:rsidDel="00000000" w:rsidP="00000000" w:rsidRDefault="00000000" w:rsidRPr="00000000" w14:paraId="00000032">
      <w:pPr>
        <w:spacing w:after="0" w:lineRule="auto"/>
        <w:jc w:val="both"/>
        <w:rPr/>
      </w:pPr>
      <w:r w:rsidDel="00000000" w:rsidR="00000000" w:rsidRPr="00000000">
        <w:rPr>
          <w:rtl w:val="0"/>
        </w:rPr>
        <w:t xml:space="preserve">“¿Qué sentido tiene que los poderes estén limitados y que los límites estén escritos, si aquellos a los que se pretende limitar pudiesen saltarse tales límites? La distinción entre un Gobierno con poderes limitados y otro con poderes ilimitados queda anulada si los límites no constriñesen a las personas a las que se dirigen, y si no existe diferencia entre los actos prohibidos y los actos permitidos. (...). Está claro que todos aquellos que han dado vida a la Constitución escrita la han concebido como el Derecho fundamental y supremo de la nación. (...). Quienes niegan el principio de que los Tribunales deben considerar la Constitución como derecho superior, deben entonces admitir que los jueces deben cerrar sus ojos a la Constitución y regirse sólo por las leyes.”1[1]</w:t>
      </w:r>
    </w:p>
    <w:p w:rsidR="00000000" w:rsidDel="00000000" w:rsidP="00000000" w:rsidRDefault="00000000" w:rsidRPr="00000000" w14:paraId="00000033">
      <w:pPr>
        <w:spacing w:after="0" w:lineRule="auto"/>
        <w:jc w:val="both"/>
        <w:rPr/>
      </w:pPr>
      <w:r w:rsidDel="00000000" w:rsidR="00000000" w:rsidRPr="00000000">
        <w:rPr>
          <w:rtl w:val="0"/>
        </w:rPr>
      </w:r>
    </w:p>
    <w:p w:rsidR="00000000" w:rsidDel="00000000" w:rsidP="00000000" w:rsidRDefault="00000000" w:rsidRPr="00000000" w14:paraId="00000034">
      <w:pPr>
        <w:spacing w:after="0" w:lineRule="auto"/>
        <w:jc w:val="both"/>
        <w:rPr/>
      </w:pPr>
      <w:r w:rsidDel="00000000" w:rsidR="00000000" w:rsidRPr="00000000">
        <w:rPr>
          <w:rtl w:val="0"/>
        </w:rPr>
        <w:t xml:space="preserve">5. La Constitución es, pues, norma jurídica y, como tal, vincula. De ahí que, con acierto, pueda hacerse referencia a ella aludiendo al “Derecho de la Constitución”2[2], esto es, al conjunto de valores, derechos y principios que, por pertenecer a ella, limitan y delimitan jurídicamente los actos de los poderes públicos.</w:t>
      </w:r>
    </w:p>
    <w:p w:rsidR="00000000" w:rsidDel="00000000" w:rsidP="00000000" w:rsidRDefault="00000000" w:rsidRPr="00000000" w14:paraId="00000035">
      <w:pPr>
        <w:spacing w:after="0" w:lineRule="auto"/>
        <w:jc w:val="both"/>
        <w:rPr/>
      </w:pPr>
      <w:r w:rsidDel="00000000" w:rsidR="00000000" w:rsidRPr="00000000">
        <w:rPr>
          <w:rtl w:val="0"/>
        </w:rPr>
      </w:r>
    </w:p>
    <w:p w:rsidR="00000000" w:rsidDel="00000000" w:rsidP="00000000" w:rsidRDefault="00000000" w:rsidRPr="00000000" w14:paraId="00000036">
      <w:pPr>
        <w:spacing w:after="0" w:lineRule="auto"/>
        <w:jc w:val="both"/>
        <w:rPr/>
      </w:pPr>
      <w:r w:rsidDel="00000000" w:rsidR="00000000" w:rsidRPr="00000000">
        <w:rPr>
          <w:rtl w:val="0"/>
        </w:rPr>
        <w:t xml:space="preserve">6. Bajo tal perspectiva, la supremacía normativa de la Constitución de 1993 se encuentra recogida en sus dos vertientes: tanto aquella objetiva, conforme a la cual la Constitución preside el ordenamiento jurídico (artículo 51º3[3]), como aquella subjetiva, en cuyo mérito ningún acto de los poderes públicos (artículo 45º4[4]) o de la colectividad en general (artículo 38º5[5]) puede vulnerarla válidamente.</w:t>
      </w:r>
    </w:p>
    <w:p w:rsidR="00000000" w:rsidDel="00000000" w:rsidP="00000000" w:rsidRDefault="00000000" w:rsidRPr="00000000" w14:paraId="00000037">
      <w:pPr>
        <w:spacing w:after="0" w:lineRule="auto"/>
        <w:jc w:val="both"/>
        <w:rPr/>
      </w:pPr>
      <w:r w:rsidDel="00000000" w:rsidR="00000000" w:rsidRPr="00000000">
        <w:rPr>
          <w:rtl w:val="0"/>
        </w:rPr>
      </w:r>
    </w:p>
    <w:p w:rsidR="00000000" w:rsidDel="00000000" w:rsidP="00000000" w:rsidRDefault="00000000" w:rsidRPr="00000000" w14:paraId="00000038">
      <w:pPr>
        <w:spacing w:after="0" w:lineRule="auto"/>
        <w:jc w:val="both"/>
        <w:rPr>
          <w:b w:val="1"/>
        </w:rPr>
      </w:pPr>
      <w:r w:rsidDel="00000000" w:rsidR="00000000" w:rsidRPr="00000000">
        <w:rPr>
          <w:b w:val="1"/>
          <w:rtl w:val="0"/>
        </w:rPr>
        <w:t xml:space="preserve">§3. El Tribunal Constitucional y la garantía jurisdiccional de la Constitución</w:t>
      </w:r>
    </w:p>
    <w:p w:rsidR="00000000" w:rsidDel="00000000" w:rsidP="00000000" w:rsidRDefault="00000000" w:rsidRPr="00000000" w14:paraId="00000039">
      <w:pPr>
        <w:spacing w:after="0" w:lineRule="auto"/>
        <w:jc w:val="both"/>
        <w:rPr>
          <w:b w:val="1"/>
        </w:rPr>
      </w:pPr>
      <w:r w:rsidDel="00000000" w:rsidR="00000000" w:rsidRPr="00000000">
        <w:rPr>
          <w:rtl w:val="0"/>
        </w:rPr>
      </w:r>
    </w:p>
    <w:p w:rsidR="00000000" w:rsidDel="00000000" w:rsidP="00000000" w:rsidRDefault="00000000" w:rsidRPr="00000000" w14:paraId="0000003A">
      <w:pPr>
        <w:spacing w:after="0" w:lineRule="auto"/>
        <w:jc w:val="both"/>
        <w:rPr/>
      </w:pPr>
      <w:r w:rsidDel="00000000" w:rsidR="00000000" w:rsidRPr="00000000">
        <w:rPr>
          <w:rtl w:val="0"/>
        </w:rPr>
        <w:t xml:space="preserve">7. Pero, ¿tiene algún sentido reconocer que la Constitución tiene carácter jurídico, para luego afirmar que existen actos de los poderes públicos que escapan al control constitucional ejercido por la jurisdicción constitucional?, ¿es posible afirmar que todo poder está sometido a la Constitución y a los derechos fundamentales que ella reconoce, y a la par sostener que los actos de estos poderes están relevados de control constitucional, pese a que contravienen la Constitución y los derechos fundamentales?</w:t>
      </w:r>
    </w:p>
    <w:p w:rsidR="00000000" w:rsidDel="00000000" w:rsidP="00000000" w:rsidRDefault="00000000" w:rsidRPr="00000000" w14:paraId="0000003B">
      <w:pPr>
        <w:spacing w:after="0" w:lineRule="auto"/>
        <w:jc w:val="both"/>
        <w:rPr/>
      </w:pPr>
      <w:r w:rsidDel="00000000" w:rsidR="00000000" w:rsidRPr="00000000">
        <w:rPr>
          <w:rtl w:val="0"/>
        </w:rPr>
      </w:r>
    </w:p>
    <w:p w:rsidR="00000000" w:rsidDel="00000000" w:rsidP="00000000" w:rsidRDefault="00000000" w:rsidRPr="00000000" w14:paraId="0000003C">
      <w:pPr>
        <w:spacing w:after="0" w:lineRule="auto"/>
        <w:jc w:val="both"/>
        <w:rPr/>
      </w:pPr>
      <w:r w:rsidDel="00000000" w:rsidR="00000000" w:rsidRPr="00000000">
        <w:rPr>
          <w:rtl w:val="0"/>
        </w:rPr>
        <w:t xml:space="preserve">Es inherente a la condición jurídica de una norma la capacidad de exigir su cumplimiento jurisdiccionalmente. La ausencia de éste determina la negación de aquella. Es por ello que Werner Kaegi sostenía:</w:t>
      </w:r>
    </w:p>
    <w:p w:rsidR="00000000" w:rsidDel="00000000" w:rsidP="00000000" w:rsidRDefault="00000000" w:rsidRPr="00000000" w14:paraId="0000003D">
      <w:pPr>
        <w:spacing w:after="0" w:lineRule="auto"/>
        <w:jc w:val="both"/>
        <w:rPr/>
      </w:pPr>
      <w:r w:rsidDel="00000000" w:rsidR="00000000" w:rsidRPr="00000000">
        <w:rPr>
          <w:rtl w:val="0"/>
        </w:rPr>
        <w:t xml:space="preserve">“dime lo que piensas de la justicia constitucional y te diré qué concepto de Constitución tienes.”6[6]</w:t>
      </w:r>
    </w:p>
    <w:p w:rsidR="00000000" w:rsidDel="00000000" w:rsidP="00000000" w:rsidRDefault="00000000" w:rsidRPr="00000000" w14:paraId="0000003E">
      <w:pPr>
        <w:spacing w:after="0" w:lineRule="auto"/>
        <w:jc w:val="both"/>
        <w:rPr/>
      </w:pPr>
      <w:r w:rsidDel="00000000" w:rsidR="00000000" w:rsidRPr="00000000">
        <w:rPr>
          <w:rtl w:val="0"/>
        </w:rPr>
      </w:r>
    </w:p>
    <w:p w:rsidR="00000000" w:rsidDel="00000000" w:rsidP="00000000" w:rsidRDefault="00000000" w:rsidRPr="00000000" w14:paraId="0000003F">
      <w:pPr>
        <w:spacing w:after="0" w:lineRule="auto"/>
        <w:jc w:val="both"/>
        <w:rPr/>
      </w:pPr>
      <w:r w:rsidDel="00000000" w:rsidR="00000000" w:rsidRPr="00000000">
        <w:rPr>
          <w:rtl w:val="0"/>
        </w:rPr>
        <w:t xml:space="preserve">En efecto, afirmar que existen actos de alguna entidad estatal cuya validez constitucional no puede ser objeto de control constitucional, supone sostener, con el mismo énfasis, que en tales ámbitos la Constitución ha perdido su condición de norma jurídica, para volver a ser una mera carta política referencial, incapaz de vincular al poder.</w:t>
      </w:r>
    </w:p>
    <w:p w:rsidR="00000000" w:rsidDel="00000000" w:rsidP="00000000" w:rsidRDefault="00000000" w:rsidRPr="00000000" w14:paraId="00000040">
      <w:pPr>
        <w:spacing w:after="0" w:lineRule="auto"/>
        <w:jc w:val="both"/>
        <w:rPr/>
      </w:pPr>
      <w:r w:rsidDel="00000000" w:rsidR="00000000" w:rsidRPr="00000000">
        <w:rPr>
          <w:rtl w:val="0"/>
        </w:rPr>
      </w:r>
    </w:p>
    <w:p w:rsidR="00000000" w:rsidDel="00000000" w:rsidP="00000000" w:rsidRDefault="00000000" w:rsidRPr="00000000" w14:paraId="00000041">
      <w:pPr>
        <w:spacing w:after="0" w:lineRule="auto"/>
        <w:jc w:val="both"/>
        <w:rPr/>
      </w:pPr>
      <w:r w:rsidDel="00000000" w:rsidR="00000000" w:rsidRPr="00000000">
        <w:rPr>
          <w:rtl w:val="0"/>
        </w:rPr>
        <w:t xml:space="preserve">Pretender que el Tribunal Constitucional se adhiera a esta tesis, equivale a pretender que abdique del rol de guardián de la Constitución que el Poder Constituyente le ha confiado (artículo 201º de la Constitución). Tentativa que, como será sencillo de entender, jamás será de recibo en sede de este Colegiado.</w:t>
      </w:r>
    </w:p>
    <w:p w:rsidR="00000000" w:rsidDel="00000000" w:rsidP="00000000" w:rsidRDefault="00000000" w:rsidRPr="00000000" w14:paraId="00000042">
      <w:pPr>
        <w:spacing w:after="0" w:lineRule="auto"/>
        <w:jc w:val="both"/>
        <w:rPr/>
      </w:pPr>
      <w:r w:rsidDel="00000000" w:rsidR="00000000" w:rsidRPr="00000000">
        <w:rPr>
          <w:rtl w:val="0"/>
        </w:rPr>
      </w:r>
    </w:p>
    <w:p w:rsidR="00000000" w:rsidDel="00000000" w:rsidP="00000000" w:rsidRDefault="00000000" w:rsidRPr="00000000" w14:paraId="00000043">
      <w:pPr>
        <w:spacing w:after="0" w:lineRule="auto"/>
        <w:jc w:val="both"/>
        <w:rPr/>
      </w:pPr>
      <w:r w:rsidDel="00000000" w:rsidR="00000000" w:rsidRPr="00000000">
        <w:rPr>
          <w:rtl w:val="0"/>
        </w:rPr>
        <w:t xml:space="preserve">8. A todo derecho, valor o principio constitucional, corresponde un proceso constitucional que le protege (artículo 200º de la Constitución). La judicialización de la Constitución o, para ser más exactos, la de todo acto que a ella contravenga, es la máxima garantía de que su exigibilidad y la de los derechos fundamentales reconocidos, no está sujeta a los pareceres de intereses particulares; por el contrario, todo interés individual o colectivo, para ser constitucionalmente válido, debe manifestarse de conformidad con cada una de las reglas y principios, formales y sustantivos, previstos en la Carta Fundamental.</w:t>
      </w:r>
    </w:p>
    <w:p w:rsidR="00000000" w:rsidDel="00000000" w:rsidP="00000000" w:rsidRDefault="00000000" w:rsidRPr="00000000" w14:paraId="00000044">
      <w:pPr>
        <w:spacing w:after="0" w:lineRule="auto"/>
        <w:jc w:val="both"/>
        <w:rPr/>
      </w:pPr>
      <w:r w:rsidDel="00000000" w:rsidR="00000000" w:rsidRPr="00000000">
        <w:rPr>
          <w:rtl w:val="0"/>
        </w:rPr>
      </w:r>
    </w:p>
    <w:p w:rsidR="00000000" w:rsidDel="00000000" w:rsidP="00000000" w:rsidRDefault="00000000" w:rsidRPr="00000000" w14:paraId="00000045">
      <w:pPr>
        <w:spacing w:after="0" w:lineRule="auto"/>
        <w:jc w:val="both"/>
        <w:rPr/>
      </w:pPr>
      <w:r w:rsidDel="00000000" w:rsidR="00000000" w:rsidRPr="00000000">
        <w:rPr>
          <w:rtl w:val="0"/>
        </w:rPr>
        <w:t xml:space="preserve">9. Es este marco, corresponde al Tribunal Constitucional dirimir en última o única instancia los procesos constitucionales (artículo 202º de la Constitución). A través de sus sentencias, en su condición de supremo intérprete de la Constitución (artículo 201º de la Constitución y 1º de la Ley N.º 28301 —Ley Orgánica del Tribunal Constitucional (LOTC)—), no sólo cumple una función de valoración, sino también pacificación y ordenación.</w:t>
      </w:r>
    </w:p>
    <w:p w:rsidR="00000000" w:rsidDel="00000000" w:rsidP="00000000" w:rsidRDefault="00000000" w:rsidRPr="00000000" w14:paraId="00000046">
      <w:pPr>
        <w:spacing w:after="0" w:lineRule="auto"/>
        <w:jc w:val="both"/>
        <w:rPr/>
      </w:pPr>
      <w:r w:rsidDel="00000000" w:rsidR="00000000" w:rsidRPr="00000000">
        <w:rPr>
          <w:rtl w:val="0"/>
        </w:rPr>
      </w:r>
    </w:p>
    <w:p w:rsidR="00000000" w:rsidDel="00000000" w:rsidP="00000000" w:rsidRDefault="00000000" w:rsidRPr="00000000" w14:paraId="00000047">
      <w:pPr>
        <w:spacing w:after="0" w:lineRule="auto"/>
        <w:jc w:val="both"/>
        <w:rPr/>
      </w:pPr>
      <w:r w:rsidDel="00000000" w:rsidR="00000000" w:rsidRPr="00000000">
        <w:rPr>
          <w:rtl w:val="0"/>
        </w:rPr>
        <w:t xml:space="preserve">10. Como se ha tenido oportunidad de referir:</w:t>
      </w:r>
    </w:p>
    <w:p w:rsidR="00000000" w:rsidDel="00000000" w:rsidP="00000000" w:rsidRDefault="00000000" w:rsidRPr="00000000" w14:paraId="00000048">
      <w:pPr>
        <w:spacing w:after="0" w:lineRule="auto"/>
        <w:jc w:val="both"/>
        <w:rPr/>
      </w:pPr>
      <w:r w:rsidDel="00000000" w:rsidR="00000000" w:rsidRPr="00000000">
        <w:rPr>
          <w:rtl w:val="0"/>
        </w:rPr>
      </w:r>
    </w:p>
    <w:p w:rsidR="00000000" w:rsidDel="00000000" w:rsidP="00000000" w:rsidRDefault="00000000" w:rsidRPr="00000000" w14:paraId="00000049">
      <w:pPr>
        <w:spacing w:after="0" w:lineRule="auto"/>
        <w:jc w:val="both"/>
        <w:rPr/>
      </w:pPr>
      <w:r w:rsidDel="00000000" w:rsidR="00000000" w:rsidRPr="00000000">
        <w:rPr>
          <w:rtl w:val="0"/>
        </w:rPr>
        <w:t xml:space="preserve">“El Tribunal Constitucional con frecuencia debe hacer frente a conflictos de la más alta trascendencia social y política. Esto supone, muchas veces, que las decisiones jurisdiccionales que adopte, tengan un impacto en los medios académicos y de comunicación social.</w:t>
      </w:r>
    </w:p>
    <w:p w:rsidR="00000000" w:rsidDel="00000000" w:rsidP="00000000" w:rsidRDefault="00000000" w:rsidRPr="00000000" w14:paraId="0000004A">
      <w:pPr>
        <w:spacing w:after="0" w:lineRule="auto"/>
        <w:jc w:val="both"/>
        <w:rPr/>
      </w:pPr>
      <w:r w:rsidDel="00000000" w:rsidR="00000000" w:rsidRPr="00000000">
        <w:rPr>
          <w:rtl w:val="0"/>
        </w:rPr>
      </w:r>
    </w:p>
    <w:p w:rsidR="00000000" w:rsidDel="00000000" w:rsidP="00000000" w:rsidRDefault="00000000" w:rsidRPr="00000000" w14:paraId="0000004B">
      <w:pPr>
        <w:spacing w:after="0" w:lineRule="auto"/>
        <w:jc w:val="both"/>
        <w:rPr/>
      </w:pPr>
      <w:r w:rsidDel="00000000" w:rsidR="00000000" w:rsidRPr="00000000">
        <w:rPr>
          <w:rtl w:val="0"/>
        </w:rPr>
        <w:t xml:space="preserve">No obstante, el reconocimiento del Estado Social y Democrático de Derecho como un espacio plural para la convivencia, hace posible que la labor del máximo intérprete de la Constitución sea la de un auténtico componedor de conflictos sociales, función que se canaliza, en forma institucional, a través de los procesos constitucionales. La argumentación constitucional, es en este contexto, el mejor recurso de legitimación y persuasión con que cuenta este Tribunal para la búsqueda del consenso social y el retorno de la armonía. De este modo logra adhesiones, persuade y construye un espacio para su propia presencia en el Estado Social y Democrático de Derecho, erigiéndose como una institución de diálogo social y de construcción pacífica de la sociedad plural.”7[7]</w:t>
      </w:r>
    </w:p>
    <w:p w:rsidR="00000000" w:rsidDel="00000000" w:rsidP="00000000" w:rsidRDefault="00000000" w:rsidRPr="00000000" w14:paraId="0000004C">
      <w:pPr>
        <w:spacing w:after="0" w:lineRule="auto"/>
        <w:jc w:val="both"/>
        <w:rPr/>
      </w:pPr>
      <w:r w:rsidDel="00000000" w:rsidR="00000000" w:rsidRPr="00000000">
        <w:rPr>
          <w:rtl w:val="0"/>
        </w:rPr>
      </w:r>
    </w:p>
    <w:p w:rsidR="00000000" w:rsidDel="00000000" w:rsidP="00000000" w:rsidRDefault="00000000" w:rsidRPr="00000000" w14:paraId="0000004D">
      <w:pPr>
        <w:spacing w:after="0" w:lineRule="auto"/>
        <w:jc w:val="both"/>
        <w:rPr/>
      </w:pPr>
      <w:r w:rsidDel="00000000" w:rsidR="00000000" w:rsidRPr="00000000">
        <w:rPr>
          <w:rtl w:val="0"/>
        </w:rPr>
        <w:t xml:space="preserve">11. El Tribunal Constitucional aprecia que los problemas suscitados con relación a los artículos 142º y 181º de la Constitución, se encuentran en estrecha vinculación con su interpretación. Por ello, considera pertinente abordar algunos puntos relacionados con los métodos de interpretación constitucional y su objeto. </w:t>
      </w:r>
    </w:p>
    <w:p w:rsidR="00000000" w:rsidDel="00000000" w:rsidP="00000000" w:rsidRDefault="00000000" w:rsidRPr="00000000" w14:paraId="0000004E">
      <w:pPr>
        <w:spacing w:after="0" w:lineRule="auto"/>
        <w:jc w:val="both"/>
        <w:rPr/>
      </w:pPr>
      <w:r w:rsidDel="00000000" w:rsidR="00000000" w:rsidRPr="00000000">
        <w:rPr>
          <w:rtl w:val="0"/>
        </w:rPr>
      </w:r>
    </w:p>
    <w:p w:rsidR="00000000" w:rsidDel="00000000" w:rsidP="00000000" w:rsidRDefault="00000000" w:rsidRPr="00000000" w14:paraId="0000004F">
      <w:pPr>
        <w:spacing w:after="0" w:lineRule="auto"/>
        <w:jc w:val="both"/>
        <w:rPr>
          <w:b w:val="1"/>
        </w:rPr>
      </w:pPr>
      <w:r w:rsidDel="00000000" w:rsidR="00000000" w:rsidRPr="00000000">
        <w:rPr>
          <w:b w:val="1"/>
          <w:rtl w:val="0"/>
        </w:rPr>
        <w:t xml:space="preserve">§4. Principios de interpretación constitucional:</w:t>
      </w:r>
    </w:p>
    <w:p w:rsidR="00000000" w:rsidDel="00000000" w:rsidP="00000000" w:rsidRDefault="00000000" w:rsidRPr="00000000" w14:paraId="00000050">
      <w:pPr>
        <w:spacing w:after="0" w:lineRule="auto"/>
        <w:jc w:val="both"/>
        <w:rPr/>
      </w:pPr>
      <w:r w:rsidDel="00000000" w:rsidR="00000000" w:rsidRPr="00000000">
        <w:rPr>
          <w:rtl w:val="0"/>
        </w:rPr>
        <w:t xml:space="preserve">12. Reconocida la naturaleza jurídica de la Constitución del Estado, debe reconocerse también la posibilidad de que sea objeto de interpretación. No obstante, la particular estructura normativa de sus disposiciones que, a diferencia de la gran mayoría de las leyes, no responden en su aplicación a la lógica subsuntiva (supuesto normativo – subsunción del hecho – consecuencia), exige que los métodos de interpretación constitucional no se agoten en aquellos criterios clásicos de interpretación normativa (literal, teleológico, sistemático e histórico), sino que abarquen, entre otros elementos, una serie de principios que informan la labor hermenéutica del juez constitucional. Tales principios son 8[8]:</w:t>
      </w:r>
    </w:p>
    <w:p w:rsidR="00000000" w:rsidDel="00000000" w:rsidP="00000000" w:rsidRDefault="00000000" w:rsidRPr="00000000" w14:paraId="00000051">
      <w:pPr>
        <w:spacing w:after="0" w:lineRule="auto"/>
        <w:jc w:val="both"/>
        <w:rPr/>
      </w:pPr>
      <w:r w:rsidDel="00000000" w:rsidR="00000000" w:rsidRPr="00000000">
        <w:rPr>
          <w:rtl w:val="0"/>
        </w:rPr>
      </w:r>
    </w:p>
    <w:p w:rsidR="00000000" w:rsidDel="00000000" w:rsidP="00000000" w:rsidRDefault="00000000" w:rsidRPr="00000000" w14:paraId="00000052">
      <w:pPr>
        <w:spacing w:after="0" w:lineRule="auto"/>
        <w:jc w:val="both"/>
        <w:rPr/>
      </w:pPr>
      <w:r w:rsidDel="00000000" w:rsidR="00000000" w:rsidRPr="00000000">
        <w:rPr>
          <w:rtl w:val="0"/>
        </w:rPr>
        <w:t xml:space="preserve">a) El principio de unidad de la Constitución9[9]: Conforme al cual la interpretación de la Constitución debe estar orientada a considerarla como un “todo” armónico y sistemático, a partir del cual se organiza el sistema jurídico en su conjunto.</w:t>
      </w:r>
    </w:p>
    <w:p w:rsidR="00000000" w:rsidDel="00000000" w:rsidP="00000000" w:rsidRDefault="00000000" w:rsidRPr="00000000" w14:paraId="00000053">
      <w:pPr>
        <w:spacing w:after="0" w:lineRule="auto"/>
        <w:jc w:val="both"/>
        <w:rPr/>
      </w:pPr>
      <w:r w:rsidDel="00000000" w:rsidR="00000000" w:rsidRPr="00000000">
        <w:rPr>
          <w:rtl w:val="0"/>
        </w:rPr>
      </w:r>
    </w:p>
    <w:p w:rsidR="00000000" w:rsidDel="00000000" w:rsidP="00000000" w:rsidRDefault="00000000" w:rsidRPr="00000000" w14:paraId="00000054">
      <w:pPr>
        <w:spacing w:after="0" w:lineRule="auto"/>
        <w:jc w:val="both"/>
        <w:rPr/>
      </w:pPr>
      <w:r w:rsidDel="00000000" w:rsidR="00000000" w:rsidRPr="00000000">
        <w:rPr>
          <w:rtl w:val="0"/>
        </w:rPr>
        <w:t xml:space="preserve">b) El principio de concordancia práctica10[10]: En virtud del cual toda aparente tensión entre las propias disposiciones constitucionales debe ser resuelta “optimizando” su interpretación, es decir, sin “sacrificar” ninguno de los valores, derechos o principios concernidos, y teniendo presente que, en última instancia, todo precepto constitucional, incluso aquellos pertenecientes a la denominada “Constitución orgánica” se encuentran reconducidos a la protección de los derechos fundamentales, como manifestaciones del principio-derecho de dignidad humana, cuya defensa y respeto es el fin supremo de la sociedad y el Estado (artículo 1º de la Constitución).</w:t>
      </w:r>
    </w:p>
    <w:p w:rsidR="00000000" w:rsidDel="00000000" w:rsidP="00000000" w:rsidRDefault="00000000" w:rsidRPr="00000000" w14:paraId="00000055">
      <w:pPr>
        <w:spacing w:after="0" w:lineRule="auto"/>
        <w:jc w:val="both"/>
        <w:rPr/>
      </w:pPr>
      <w:r w:rsidDel="00000000" w:rsidR="00000000" w:rsidRPr="00000000">
        <w:rPr>
          <w:rtl w:val="0"/>
        </w:rPr>
      </w:r>
    </w:p>
    <w:p w:rsidR="00000000" w:rsidDel="00000000" w:rsidP="00000000" w:rsidRDefault="00000000" w:rsidRPr="00000000" w14:paraId="00000056">
      <w:pPr>
        <w:spacing w:after="0" w:lineRule="auto"/>
        <w:jc w:val="both"/>
        <w:rPr/>
      </w:pPr>
      <w:r w:rsidDel="00000000" w:rsidR="00000000" w:rsidRPr="00000000">
        <w:rPr>
          <w:rtl w:val="0"/>
        </w:rPr>
        <w:t xml:space="preserve">c) El principio de corrección funcional11[11]: Este principio exige al juez constitucional que, al realizar su labor de interpretación, no desvirtúe las funciones y competencias que el Constituyente ha asignado a cada uno de los órganos constitucionales, de modo tal que el equilibrio inherente al Estado Constitucional, como presupuesto del respeto de los derechos fundamentales, se encuentre plenamente garantizado.</w:t>
      </w:r>
    </w:p>
    <w:p w:rsidR="00000000" w:rsidDel="00000000" w:rsidP="00000000" w:rsidRDefault="00000000" w:rsidRPr="00000000" w14:paraId="00000057">
      <w:pPr>
        <w:spacing w:after="0" w:lineRule="auto"/>
        <w:jc w:val="both"/>
        <w:rPr/>
      </w:pPr>
      <w:r w:rsidDel="00000000" w:rsidR="00000000" w:rsidRPr="00000000">
        <w:rPr>
          <w:rtl w:val="0"/>
        </w:rPr>
      </w:r>
    </w:p>
    <w:p w:rsidR="00000000" w:rsidDel="00000000" w:rsidP="00000000" w:rsidRDefault="00000000" w:rsidRPr="00000000" w14:paraId="00000058">
      <w:pPr>
        <w:spacing w:after="0" w:lineRule="auto"/>
        <w:jc w:val="both"/>
        <w:rPr/>
      </w:pPr>
      <w:r w:rsidDel="00000000" w:rsidR="00000000" w:rsidRPr="00000000">
        <w:rPr>
          <w:rtl w:val="0"/>
        </w:rPr>
        <w:t xml:space="preserve">d) El principio de función integradora12[12]: El “producto” de la interpretación sólo podrá ser considerado como válido en la medida que contribuya a integrar, pacificar y ordenar las relaciones de los poderes públicos entre sí y las de éstos con la sociedad.</w:t>
      </w:r>
    </w:p>
    <w:p w:rsidR="00000000" w:rsidDel="00000000" w:rsidP="00000000" w:rsidRDefault="00000000" w:rsidRPr="00000000" w14:paraId="00000059">
      <w:pPr>
        <w:spacing w:after="0" w:lineRule="auto"/>
        <w:jc w:val="both"/>
        <w:rPr/>
      </w:pPr>
      <w:r w:rsidDel="00000000" w:rsidR="00000000" w:rsidRPr="00000000">
        <w:rPr>
          <w:rtl w:val="0"/>
        </w:rPr>
      </w:r>
    </w:p>
    <w:p w:rsidR="00000000" w:rsidDel="00000000" w:rsidP="00000000" w:rsidRDefault="00000000" w:rsidRPr="00000000" w14:paraId="0000005A">
      <w:pPr>
        <w:spacing w:after="0" w:lineRule="auto"/>
        <w:jc w:val="both"/>
        <w:rPr/>
      </w:pPr>
      <w:r w:rsidDel="00000000" w:rsidR="00000000" w:rsidRPr="00000000">
        <w:rPr>
          <w:rtl w:val="0"/>
        </w:rPr>
        <w:t xml:space="preserve">e) El principio de fuerza normativa de la Constitución13[13]: La interpretación constitucional debe encontrarse orientada a relevar y respetar la naturaleza de la Constitución como norma jurídica, vinculante in toto y no sólo parcialmente. Esta vinculación alcanza a todo poder público (incluyendo, desde luego, a este Tribunal) y a la sociedad en su conjunto. Es en base a estos criterios que debe llevarse a cabo la interpretación de los referidos artículos 142º y 181º de la Constitución.</w:t>
      </w:r>
    </w:p>
    <w:p w:rsidR="00000000" w:rsidDel="00000000" w:rsidP="00000000" w:rsidRDefault="00000000" w:rsidRPr="00000000" w14:paraId="0000005B">
      <w:pPr>
        <w:spacing w:after="0" w:lineRule="auto"/>
        <w:jc w:val="both"/>
        <w:rPr/>
      </w:pPr>
      <w:r w:rsidDel="00000000" w:rsidR="00000000" w:rsidRPr="00000000">
        <w:rPr>
          <w:rtl w:val="0"/>
        </w:rPr>
      </w:r>
    </w:p>
    <w:p w:rsidR="00000000" w:rsidDel="00000000" w:rsidP="00000000" w:rsidRDefault="00000000" w:rsidRPr="00000000" w14:paraId="0000005C">
      <w:pPr>
        <w:spacing w:after="0" w:lineRule="auto"/>
        <w:jc w:val="both"/>
        <w:rPr>
          <w:b w:val="1"/>
        </w:rPr>
      </w:pPr>
      <w:r w:rsidDel="00000000" w:rsidR="00000000" w:rsidRPr="00000000">
        <w:rPr>
          <w:b w:val="1"/>
          <w:rtl w:val="0"/>
        </w:rPr>
        <w:t xml:space="preserve">§5. La inconstitucionalidad de la interpretación aislada de los artículos 142º y 181º de la Constitución:</w:t>
      </w:r>
    </w:p>
    <w:p w:rsidR="00000000" w:rsidDel="00000000" w:rsidP="00000000" w:rsidRDefault="00000000" w:rsidRPr="00000000" w14:paraId="0000005D">
      <w:pPr>
        <w:spacing w:after="0" w:lineRule="auto"/>
        <w:jc w:val="both"/>
        <w:rPr>
          <w:b w:val="1"/>
        </w:rPr>
      </w:pPr>
      <w:r w:rsidDel="00000000" w:rsidR="00000000" w:rsidRPr="00000000">
        <w:rPr>
          <w:rtl w:val="0"/>
        </w:rPr>
      </w:r>
    </w:p>
    <w:p w:rsidR="00000000" w:rsidDel="00000000" w:rsidP="00000000" w:rsidRDefault="00000000" w:rsidRPr="00000000" w14:paraId="0000005E">
      <w:pPr>
        <w:spacing w:after="0" w:lineRule="auto"/>
        <w:jc w:val="both"/>
        <w:rPr/>
      </w:pPr>
      <w:r w:rsidDel="00000000" w:rsidR="00000000" w:rsidRPr="00000000">
        <w:rPr>
          <w:rtl w:val="0"/>
        </w:rPr>
        <w:t xml:space="preserve">13. Llegados a este punto, alguno puede haberse preguntado: ¿cómo puede el Tribunal Constitucional sostener que la Constitución es norma jurídica vinculante, y, no obstante, haber expedido la STC 2366-2003-AA, contraviniendo (sic) el “claro mandato” de los artículos 142º y 181º de la Constitución que establecen, respectivamente, que las resoluciones del JNE en materia electoral “no son revisables en sede judicial” y que “son dictadas en instancia final, definitiva, y (...) contra ellas no procede recurso alguno”?</w:t>
      </w:r>
    </w:p>
    <w:p w:rsidR="00000000" w:rsidDel="00000000" w:rsidP="00000000" w:rsidRDefault="00000000" w:rsidRPr="00000000" w14:paraId="0000005F">
      <w:pPr>
        <w:spacing w:after="0" w:lineRule="auto"/>
        <w:jc w:val="both"/>
        <w:rPr/>
      </w:pPr>
      <w:r w:rsidDel="00000000" w:rsidR="00000000" w:rsidRPr="00000000">
        <w:rPr>
          <w:rtl w:val="0"/>
        </w:rPr>
      </w:r>
    </w:p>
    <w:p w:rsidR="00000000" w:rsidDel="00000000" w:rsidP="00000000" w:rsidRDefault="00000000" w:rsidRPr="00000000" w14:paraId="00000060">
      <w:pPr>
        <w:spacing w:after="0" w:lineRule="auto"/>
        <w:jc w:val="both"/>
        <w:rPr/>
      </w:pPr>
      <w:r w:rsidDel="00000000" w:rsidR="00000000" w:rsidRPr="00000000">
        <w:rPr>
          <w:rtl w:val="0"/>
        </w:rPr>
        <w:t xml:space="preserve">14. Las sentencias 0010-2002-AI —expedida en el caso sobre la legislación antiterrorista—; 0023- 2003-AI, —expedida en el caso sobre la Ley Orgánica de la Justicia Militar y el Código de Justicia Militar—; 0004-2004-CC —sobre el conflicto de competencias surgido entre el Poder Judicial y el Congreso de la República—; 0019-2005-HC — sobre la “ley de arresto domiciliario”—; 0020-2005-AI / 0021-2005-AI —sobre el conflicto de competencias suscitado entre el Poder Ejecutivo y los Gobiernos Regionales de Cusco y Huánuco—, son sólo algunas muestras, entre las muchas existentes, con las que este Colegiado ha demostrado que a los métodos jurídicos y de argumentación constitucional (función de valoración), acompaña una cabal conciencia de la realidad social, buscando aliviar los conflictos intersubjetivos e interinstitucionales (funciones de ordenación y pacificación).</w:t>
      </w:r>
    </w:p>
    <w:p w:rsidR="00000000" w:rsidDel="00000000" w:rsidP="00000000" w:rsidRDefault="00000000" w:rsidRPr="00000000" w14:paraId="00000061">
      <w:pPr>
        <w:spacing w:after="0" w:lineRule="auto"/>
        <w:jc w:val="both"/>
        <w:rPr/>
      </w:pPr>
      <w:r w:rsidDel="00000000" w:rsidR="00000000" w:rsidRPr="00000000">
        <w:rPr>
          <w:rtl w:val="0"/>
        </w:rPr>
      </w:r>
    </w:p>
    <w:p w:rsidR="00000000" w:rsidDel="00000000" w:rsidP="00000000" w:rsidRDefault="00000000" w:rsidRPr="00000000" w14:paraId="00000062">
      <w:pPr>
        <w:spacing w:after="0" w:lineRule="auto"/>
        <w:jc w:val="both"/>
        <w:rPr/>
      </w:pPr>
      <w:r w:rsidDel="00000000" w:rsidR="00000000" w:rsidRPr="00000000">
        <w:rPr>
          <w:rtl w:val="0"/>
        </w:rPr>
        <w:t xml:space="preserve">Por ello no puede escapar a la consideración de este Tribunal que la pregunta planteada es el resumen fiel de la preocupación expuesta por algún sector. Y por ello, es consciente de que, si pretende desvirtuarla, debe hacerlo en términos que no sólo pueda comprender el técnico en</w:t>
      </w:r>
    </w:p>
    <w:p w:rsidR="00000000" w:rsidDel="00000000" w:rsidP="00000000" w:rsidRDefault="00000000" w:rsidRPr="00000000" w14:paraId="00000063">
      <w:pPr>
        <w:spacing w:after="0" w:lineRule="auto"/>
        <w:jc w:val="both"/>
        <w:rPr/>
      </w:pPr>
      <w:r w:rsidDel="00000000" w:rsidR="00000000" w:rsidRPr="00000000">
        <w:rPr>
          <w:rtl w:val="0"/>
        </w:rPr>
        <w:t xml:space="preserve">Derecho, sino el propio ciudadano.</w:t>
      </w:r>
    </w:p>
    <w:p w:rsidR="00000000" w:rsidDel="00000000" w:rsidP="00000000" w:rsidRDefault="00000000" w:rsidRPr="00000000" w14:paraId="00000064">
      <w:pPr>
        <w:spacing w:after="0" w:lineRule="auto"/>
        <w:jc w:val="both"/>
        <w:rPr/>
      </w:pPr>
      <w:r w:rsidDel="00000000" w:rsidR="00000000" w:rsidRPr="00000000">
        <w:rPr>
          <w:rtl w:val="0"/>
        </w:rPr>
        <w:t xml:space="preserve">15. La Constitución del Estado está plagada de disposiciones entre las que existe una “aparente” contradicción. Así, por ejemplo, mientras en el inciso 1) del artículo 2º se reconoce que toda persona tiene derecho a la vida, en el artículo 140º se regula la pena de muerte; mientras en el inciso 2) del artículo 2º se reconoce el principio-derecho a la igualdad ante la ley, el artículo 103º establece que pueden expedirse leyes especiales cuando así lo exija la naturaleza de las cosas; mientras el inciso 24) del artículo 2º reconoce el derecho a la libertad personal, el literal f) del mismo inciso justifica que la autoridad policial prive a la persona de ésta en caso de flagrante delito; mientras el inciso 2) del artículo 139º, refiere que ninguna autoridad puede dejar sin efecto resoluciones judiciales que han pasado en autoridad de cosa juzgada, empero, el inciso 2) del artículo 200º de la Constitución establece que el amparo contra esta resolución procede si emana de un proceso irregular, es decir, de un proceso en el que no se hayan respetado los derechos fundamentales de la persona.</w:t>
      </w:r>
    </w:p>
    <w:p w:rsidR="00000000" w:rsidDel="00000000" w:rsidP="00000000" w:rsidRDefault="00000000" w:rsidRPr="00000000" w14:paraId="00000065">
      <w:pPr>
        <w:spacing w:after="0" w:lineRule="auto"/>
        <w:jc w:val="both"/>
        <w:rPr/>
      </w:pPr>
      <w:r w:rsidDel="00000000" w:rsidR="00000000" w:rsidRPr="00000000">
        <w:rPr>
          <w:rtl w:val="0"/>
        </w:rPr>
      </w:r>
    </w:p>
    <w:p w:rsidR="00000000" w:rsidDel="00000000" w:rsidP="00000000" w:rsidRDefault="00000000" w:rsidRPr="00000000" w14:paraId="00000066">
      <w:pPr>
        <w:spacing w:after="0" w:lineRule="auto"/>
        <w:jc w:val="both"/>
        <w:rPr/>
      </w:pPr>
      <w:r w:rsidDel="00000000" w:rsidR="00000000" w:rsidRPr="00000000">
        <w:rPr>
          <w:rtl w:val="0"/>
        </w:rPr>
        <w:t xml:space="preserve">16. Pues bien, resulta evidente que luego de la lectura aislada de alguna de estas disposiciones, se llegará a resultados inconsecuentes con el postulado unitario o sistemático de la Constitución. De ahí que nunca ha sido ni será válido interpretar las disposiciones constitucionales de manera aislada. Es indiscutible que esta es una lectura más sencilla; sí, tan sencilla como ilegítima.</w:t>
      </w:r>
    </w:p>
    <w:p w:rsidR="00000000" w:rsidDel="00000000" w:rsidP="00000000" w:rsidRDefault="00000000" w:rsidRPr="00000000" w14:paraId="00000067">
      <w:pPr>
        <w:spacing w:after="0" w:lineRule="auto"/>
        <w:jc w:val="both"/>
        <w:rPr/>
      </w:pPr>
      <w:r w:rsidDel="00000000" w:rsidR="00000000" w:rsidRPr="00000000">
        <w:rPr>
          <w:rtl w:val="0"/>
        </w:rPr>
      </w:r>
    </w:p>
    <w:p w:rsidR="00000000" w:rsidDel="00000000" w:rsidP="00000000" w:rsidRDefault="00000000" w:rsidRPr="00000000" w14:paraId="00000068">
      <w:pPr>
        <w:spacing w:after="0" w:lineRule="auto"/>
        <w:jc w:val="both"/>
        <w:rPr/>
      </w:pPr>
      <w:r w:rsidDel="00000000" w:rsidR="00000000" w:rsidRPr="00000000">
        <w:rPr>
          <w:rtl w:val="0"/>
        </w:rPr>
        <w:t xml:space="preserve">17. Qué duda cabe de que una interpretación literal y aislada de los artículos 142º y 181º de la Constitución, concluirá en que, sin ingresar en consideración adicional alguna, una resolución en materia electoral expedida por el JNE, es inatacable jurisdiccionalmente; es decir, incluso en aquellos supuestos en los que afecten los derechos fundamentales de la persona. Empero, el resultado de esta interpretación ¿es sustentable constitucionalmente?</w:t>
      </w:r>
    </w:p>
    <w:p w:rsidR="00000000" w:rsidDel="00000000" w:rsidP="00000000" w:rsidRDefault="00000000" w:rsidRPr="00000000" w14:paraId="00000069">
      <w:pPr>
        <w:spacing w:after="0" w:lineRule="auto"/>
        <w:jc w:val="both"/>
        <w:rPr/>
      </w:pPr>
      <w:r w:rsidDel="00000000" w:rsidR="00000000" w:rsidRPr="00000000">
        <w:rPr>
          <w:rtl w:val="0"/>
        </w:rPr>
      </w:r>
    </w:p>
    <w:p w:rsidR="00000000" w:rsidDel="00000000" w:rsidP="00000000" w:rsidRDefault="00000000" w:rsidRPr="00000000" w14:paraId="0000006A">
      <w:pPr>
        <w:spacing w:after="0" w:lineRule="auto"/>
        <w:jc w:val="both"/>
        <w:rPr/>
      </w:pPr>
      <w:r w:rsidDel="00000000" w:rsidR="00000000" w:rsidRPr="00000000">
        <w:rPr>
          <w:rtl w:val="0"/>
        </w:rPr>
        <w:t xml:space="preserve">18. Son distintas las razones que permiten al Tribunal Constitucional sostener que tal interpretación resulta manifiestamente inconstitucional. En primer lugar porque, lejos de optimizar el contenido constitucionalmente protegido de los derechos fundamentales, desconoce la limitación que dicho contenido representa para los actos llevados a cabo por todo poder público, incluyendo, desde luego, los que efectúe el JNE.</w:t>
      </w:r>
    </w:p>
    <w:p w:rsidR="00000000" w:rsidDel="00000000" w:rsidP="00000000" w:rsidRDefault="00000000" w:rsidRPr="00000000" w14:paraId="0000006B">
      <w:pPr>
        <w:spacing w:after="0" w:lineRule="auto"/>
        <w:jc w:val="both"/>
        <w:rPr/>
      </w:pPr>
      <w:r w:rsidDel="00000000" w:rsidR="00000000" w:rsidRPr="00000000">
        <w:rPr>
          <w:rtl w:val="0"/>
        </w:rPr>
      </w:r>
    </w:p>
    <w:p w:rsidR="00000000" w:rsidDel="00000000" w:rsidP="00000000" w:rsidRDefault="00000000" w:rsidRPr="00000000" w14:paraId="0000006C">
      <w:pPr>
        <w:spacing w:after="0" w:lineRule="auto"/>
        <w:jc w:val="both"/>
        <w:rPr/>
      </w:pPr>
      <w:r w:rsidDel="00000000" w:rsidR="00000000" w:rsidRPr="00000000">
        <w:rPr>
          <w:rtl w:val="0"/>
        </w:rPr>
        <w:t xml:space="preserve">Si bien es cierto que esta entidad es el máximo órgano de administración de justicia electoral del país, no lo es menos que, como cualquier otro poder público, se encuentra obligado a respetar los derechos fundamentales, en el marco del respeto al derecho al debido proceso y a la tutela jurisdiccional efectiva (artículo 139° de la Constitución); por cuanto, si así no ocurriese, será nulo y punible todo acto que prohíba o limite al ciudadano el ejercicio de sus derechos, de conformidad con el artículo 31°, in fine, de la Carta Fundamental.</w:t>
      </w:r>
    </w:p>
    <w:p w:rsidR="00000000" w:rsidDel="00000000" w:rsidP="00000000" w:rsidRDefault="00000000" w:rsidRPr="00000000" w14:paraId="0000006D">
      <w:pPr>
        <w:spacing w:after="0" w:lineRule="auto"/>
        <w:jc w:val="both"/>
        <w:rPr/>
      </w:pPr>
      <w:r w:rsidDel="00000000" w:rsidR="00000000" w:rsidRPr="00000000">
        <w:rPr>
          <w:rtl w:val="0"/>
        </w:rPr>
      </w:r>
    </w:p>
    <w:p w:rsidR="00000000" w:rsidDel="00000000" w:rsidP="00000000" w:rsidRDefault="00000000" w:rsidRPr="00000000" w14:paraId="0000006E">
      <w:pPr>
        <w:spacing w:after="0" w:lineRule="auto"/>
        <w:jc w:val="both"/>
        <w:rPr/>
      </w:pPr>
      <w:r w:rsidDel="00000000" w:rsidR="00000000" w:rsidRPr="00000000">
        <w:rPr>
          <w:rtl w:val="0"/>
        </w:rPr>
        <w:t xml:space="preserve">En otras palabras, el “producto” resultante de realizar una interpretación aislada de los artículos 142º y 181º de la Constitución, viola los más elementales principios de interpretación constitucional (unidad de la Constitución y concordancia práctica), pues pretendiendo auspiciar la seguridad jurídica que debe informar a todo proceso electoral, “sacrifica” los derechos fundamentales, ya que los despoja de toda garantía jurisdiccional de protección.</w:t>
      </w:r>
    </w:p>
    <w:p w:rsidR="00000000" w:rsidDel="00000000" w:rsidP="00000000" w:rsidRDefault="00000000" w:rsidRPr="00000000" w14:paraId="0000006F">
      <w:pPr>
        <w:spacing w:after="0" w:lineRule="auto"/>
        <w:jc w:val="both"/>
        <w:rPr/>
      </w:pPr>
      <w:r w:rsidDel="00000000" w:rsidR="00000000" w:rsidRPr="00000000">
        <w:rPr>
          <w:rtl w:val="0"/>
        </w:rPr>
        <w:t xml:space="preserve">19. La interpretación aislada de los artículos constitucionales bajo análisis resulta manifiestamente contraria al principio de fuerza normativa de la Constitución y al de corrección funcional, ya que desconoce, por un lado, el carácter jurídico-vinculante de la Constitución y, por otro, la función de contralor de la constitucionalidad conferida al Tribunal Constitucional (artículo 201º de la Constitución). En efecto, dicha interpretación confunde la autonomía que ha sido reconocida constitucionalmente al JNE (artículo 177º de la Constitución) con autarquía, pues pretende que sus resoluciones no sean objeto de control constitucional en aquellos casos en los que resulten contrarias a los principios y derechos fundamentales reconocidos en la Carta Fundamental. Lo que equivaldría a sostener que para el JNE, tales principios y derechos no resultan vinculantes.</w:t>
      </w:r>
    </w:p>
    <w:p w:rsidR="00000000" w:rsidDel="00000000" w:rsidP="00000000" w:rsidRDefault="00000000" w:rsidRPr="00000000" w14:paraId="00000070">
      <w:pPr>
        <w:spacing w:after="0" w:lineRule="auto"/>
        <w:jc w:val="both"/>
        <w:rPr/>
      </w:pPr>
      <w:r w:rsidDel="00000000" w:rsidR="00000000" w:rsidRPr="00000000">
        <w:rPr>
          <w:rtl w:val="0"/>
        </w:rPr>
      </w:r>
    </w:p>
    <w:p w:rsidR="00000000" w:rsidDel="00000000" w:rsidP="00000000" w:rsidRDefault="00000000" w:rsidRPr="00000000" w14:paraId="00000071">
      <w:pPr>
        <w:spacing w:after="0" w:lineRule="auto"/>
        <w:jc w:val="both"/>
        <w:rPr/>
      </w:pPr>
      <w:r w:rsidDel="00000000" w:rsidR="00000000" w:rsidRPr="00000000">
        <w:rPr>
          <w:rtl w:val="0"/>
        </w:rPr>
        <w:t xml:space="preserve">Es preciso tener presente que, de conformidad con el principio de corrección funcional, el JNE, bajo las responsabilidades de ley, se encuentra impedido constitucionalmente de desconocer las decisiones vinculantes que los otros órganos constitucionales expiden en el ejercicio de sus funciones constitucionalmente previstas. Así, por ejemplo, el JNE se encuentra impedido de desconocer una resolución adoptada por el Congreso de la República que inhabilita a una persona para el ejercicio de la función pública, de conformidad con el artículo 100º de la Constitución; máxime si la validez constitucional de dicha resolución ha sido plenamente confirmada a través de una sentencia del Tribunal Constitución, supremo intérprete de la Constitución (artículo 201º de la Constitución y artículo 1º de la LOTC)14[14].</w:t>
      </w:r>
    </w:p>
    <w:p w:rsidR="00000000" w:rsidDel="00000000" w:rsidP="00000000" w:rsidRDefault="00000000" w:rsidRPr="00000000" w14:paraId="00000072">
      <w:pPr>
        <w:spacing w:after="0" w:lineRule="auto"/>
        <w:jc w:val="both"/>
        <w:rPr/>
      </w:pPr>
      <w:r w:rsidDel="00000000" w:rsidR="00000000" w:rsidRPr="00000000">
        <w:rPr>
          <w:rtl w:val="0"/>
        </w:rPr>
      </w:r>
    </w:p>
    <w:p w:rsidR="00000000" w:rsidDel="00000000" w:rsidP="00000000" w:rsidRDefault="00000000" w:rsidRPr="00000000" w14:paraId="00000073">
      <w:pPr>
        <w:spacing w:after="0" w:lineRule="auto"/>
        <w:jc w:val="both"/>
        <w:rPr/>
      </w:pPr>
      <w:r w:rsidDel="00000000" w:rsidR="00000000" w:rsidRPr="00000000">
        <w:rPr>
          <w:rtl w:val="0"/>
        </w:rPr>
        <w:t xml:space="preserve">20. Al referir que las resoluciones del JNE en materia electoral se dictan en última instancia y no pueden ser objeto de control constitucional en sede jurisdiccional, los artículos 142º y 181º de la Constitución, tienen por propósito garantizar que ningún otro órgano del Estado se arrogue la administración de justicia sobre los asuntos electorales, pues en esta materia técnico-jurídica, el JNE es, en efecto, instancia definitiva. Así lo ordena la Constitución y bajo el principio de corrección funcional ese fuero debe ser plenamente respetado por todo poder constituido, incluyendo, desde luego, a este Tribunal.</w:t>
      </w:r>
    </w:p>
    <w:p w:rsidR="00000000" w:rsidDel="00000000" w:rsidP="00000000" w:rsidRDefault="00000000" w:rsidRPr="00000000" w14:paraId="00000074">
      <w:pPr>
        <w:spacing w:after="0" w:lineRule="auto"/>
        <w:jc w:val="both"/>
        <w:rPr/>
      </w:pPr>
      <w:r w:rsidDel="00000000" w:rsidR="00000000" w:rsidRPr="00000000">
        <w:rPr>
          <w:rtl w:val="0"/>
        </w:rPr>
      </w:r>
    </w:p>
    <w:p w:rsidR="00000000" w:rsidDel="00000000" w:rsidP="00000000" w:rsidRDefault="00000000" w:rsidRPr="00000000" w14:paraId="00000075">
      <w:pPr>
        <w:spacing w:after="0" w:lineRule="auto"/>
        <w:jc w:val="both"/>
        <w:rPr/>
      </w:pPr>
      <w:r w:rsidDel="00000000" w:rsidR="00000000" w:rsidRPr="00000000">
        <w:rPr>
          <w:rtl w:val="0"/>
        </w:rPr>
        <w:t xml:space="preserve">Asunto distinto se presenta cuando el JNE ejerce funciones excediendo el marco normativo que la Constitución le impone. Ello tendría lugar, claro está, si se expide una resolución contraria a los derechos fundamentales. En tales supuestos, el criterio del JNE escapa a los asuntos técnico-jurídicos de carácter estrictamente electoral, siendo de inmediata aplicación el inciso 2) del artículo 200º de la Constitución que dispone que el proceso de amparo “procede contra el hecho u omisión, por parte de cualquier autoridad, funcionario o persona, que vulnera oamenaza los (...) derechos reconocidos por la Constitución”. En otras palabras, en tales casos, la jurisdicción constitucional se torna inmediatamente en el fuero competente para dirimir la Litis circunscrita a si existió o no violación de la Carta Fundamental. Sin que pueda caber aquí, desde luego, una subrogación en las funciones reservadas constitucionalmente al JNE.</w:t>
      </w:r>
    </w:p>
    <w:p w:rsidR="00000000" w:rsidDel="00000000" w:rsidP="00000000" w:rsidRDefault="00000000" w:rsidRPr="00000000" w14:paraId="00000076">
      <w:pPr>
        <w:spacing w:after="0" w:lineRule="auto"/>
        <w:jc w:val="both"/>
        <w:rPr/>
      </w:pPr>
      <w:r w:rsidDel="00000000" w:rsidR="00000000" w:rsidRPr="00000000">
        <w:rPr>
          <w:rtl w:val="0"/>
        </w:rPr>
      </w:r>
    </w:p>
    <w:p w:rsidR="00000000" w:rsidDel="00000000" w:rsidP="00000000" w:rsidRDefault="00000000" w:rsidRPr="00000000" w14:paraId="00000077">
      <w:pPr>
        <w:spacing w:after="0" w:lineRule="auto"/>
        <w:jc w:val="both"/>
        <w:rPr/>
      </w:pPr>
      <w:r w:rsidDel="00000000" w:rsidR="00000000" w:rsidRPr="00000000">
        <w:rPr>
          <w:rtl w:val="0"/>
        </w:rPr>
        <w:t xml:space="preserve">Sería, por ejemplo, absurdo sostener que porque el Tribunal Constitucional tiene competencia para declarar la nulidad de una sentencia expedida por un juez penal o civil que contravenga los derechos fundamentales, tiene capacidad de administrar justicia penal o civil. Es evidente que en tales supuestos el Tribunal Constitucional se limita a administrar justicia constitucional, reponiendo las cosas al estado anterior al momento en que tuvo lugar la afectación del derecho fundamental (primer párrafo del artículo 1º del Código Procesal Constitucional), para que luego el proceso continúe siendo resuelto por su respectivo juez competente. La secuencia es idéntica en los supuestos de resoluciones expedidas por jueces que administran justicia electoral.</w:t>
      </w:r>
    </w:p>
    <w:p w:rsidR="00000000" w:rsidDel="00000000" w:rsidP="00000000" w:rsidRDefault="00000000" w:rsidRPr="00000000" w14:paraId="00000078">
      <w:pPr>
        <w:spacing w:after="0" w:lineRule="auto"/>
        <w:jc w:val="both"/>
        <w:rPr/>
      </w:pPr>
      <w:r w:rsidDel="00000000" w:rsidR="00000000" w:rsidRPr="00000000">
        <w:rPr>
          <w:rtl w:val="0"/>
        </w:rPr>
      </w:r>
    </w:p>
    <w:p w:rsidR="00000000" w:rsidDel="00000000" w:rsidP="00000000" w:rsidRDefault="00000000" w:rsidRPr="00000000" w14:paraId="00000079">
      <w:pPr>
        <w:spacing w:after="0" w:lineRule="auto"/>
        <w:jc w:val="both"/>
        <w:rPr/>
      </w:pPr>
      <w:r w:rsidDel="00000000" w:rsidR="00000000" w:rsidRPr="00000000">
        <w:rPr>
          <w:rtl w:val="0"/>
        </w:rPr>
        <w:t xml:space="preserve">Así pues, no se trata de una superposición de funciones, sino de delimitar clara y correctamente las competencias que la Constitución ha conferido a cada uno de los órganos constitucionales (principio de corrección funcional).</w:t>
      </w:r>
    </w:p>
    <w:p w:rsidR="00000000" w:rsidDel="00000000" w:rsidP="00000000" w:rsidRDefault="00000000" w:rsidRPr="00000000" w14:paraId="0000007A">
      <w:pPr>
        <w:spacing w:after="0" w:lineRule="auto"/>
        <w:jc w:val="both"/>
        <w:rPr/>
      </w:pPr>
      <w:r w:rsidDel="00000000" w:rsidR="00000000" w:rsidRPr="00000000">
        <w:rPr>
          <w:rtl w:val="0"/>
        </w:rPr>
      </w:r>
    </w:p>
    <w:p w:rsidR="00000000" w:rsidDel="00000000" w:rsidP="00000000" w:rsidRDefault="00000000" w:rsidRPr="00000000" w14:paraId="0000007B">
      <w:pPr>
        <w:spacing w:after="0" w:lineRule="auto"/>
        <w:jc w:val="both"/>
        <w:rPr/>
      </w:pPr>
      <w:r w:rsidDel="00000000" w:rsidR="00000000" w:rsidRPr="00000000">
        <w:rPr>
          <w:rtl w:val="0"/>
        </w:rPr>
        <w:t xml:space="preserve">21. De conformidad con el artículo 93º de la Constitución, los Congresistas de la República no están sujetos a mandato imperativo. No obstante, las leyes expedidas por el Congreso, órgano independiente y autónomo, son susceptibles de control constitucional, mediante el proceso de inconstitucionalidad (artículo 200º 4).</w:t>
      </w:r>
    </w:p>
    <w:p w:rsidR="00000000" w:rsidDel="00000000" w:rsidP="00000000" w:rsidRDefault="00000000" w:rsidRPr="00000000" w14:paraId="0000007C">
      <w:pPr>
        <w:spacing w:after="0" w:lineRule="auto"/>
        <w:jc w:val="both"/>
        <w:rPr/>
      </w:pPr>
      <w:r w:rsidDel="00000000" w:rsidR="00000000" w:rsidRPr="00000000">
        <w:rPr>
          <w:rtl w:val="0"/>
        </w:rPr>
      </w:r>
    </w:p>
    <w:p w:rsidR="00000000" w:rsidDel="00000000" w:rsidP="00000000" w:rsidRDefault="00000000" w:rsidRPr="00000000" w14:paraId="0000007D">
      <w:pPr>
        <w:spacing w:after="0" w:lineRule="auto"/>
        <w:jc w:val="both"/>
        <w:rPr/>
      </w:pPr>
      <w:r w:rsidDel="00000000" w:rsidR="00000000" w:rsidRPr="00000000">
        <w:rPr>
          <w:rtl w:val="0"/>
        </w:rPr>
        <w:t xml:space="preserve">De conformidad con el artículo 139º 2 de la Constitución, el Poder Judicial también goza de independencia y autonomía; sin embargo, como no podría ser de otro modo en un Estado que se precie de ser Constitucional, sus resoluciones (incluso las de la Corte Suprema de la República) son susceptibles de control constitucional mediante los procesos constitucionales de amparo y hábeas corpus.</w:t>
      </w:r>
    </w:p>
    <w:p w:rsidR="00000000" w:rsidDel="00000000" w:rsidP="00000000" w:rsidRDefault="00000000" w:rsidRPr="00000000" w14:paraId="0000007E">
      <w:pPr>
        <w:spacing w:after="0" w:lineRule="auto"/>
        <w:jc w:val="both"/>
        <w:rPr/>
      </w:pPr>
      <w:r w:rsidDel="00000000" w:rsidR="00000000" w:rsidRPr="00000000">
        <w:rPr>
          <w:rtl w:val="0"/>
        </w:rPr>
      </w:r>
    </w:p>
    <w:p w:rsidR="00000000" w:rsidDel="00000000" w:rsidP="00000000" w:rsidRDefault="00000000" w:rsidRPr="00000000" w14:paraId="0000007F">
      <w:pPr>
        <w:spacing w:after="0" w:lineRule="auto"/>
        <w:jc w:val="both"/>
        <w:rPr/>
      </w:pPr>
      <w:r w:rsidDel="00000000" w:rsidR="00000000" w:rsidRPr="00000000">
        <w:rPr>
          <w:rtl w:val="0"/>
        </w:rPr>
        <w:t xml:space="preserve">Incluso, existe también una disposición constitucional que expresamente establece que “ninguna autoridad (...) puede dejar sin efecto resoluciones que han pasado en autoridad de cosa juzgada” (artículo 139º 2) y, sin embargo, hoy en día a nadie se le ocurre sostener que las resoluciones firmes emanadas de un proceso en el que han existido violaciones a los derechos fundamentales, están exceptuadas de control constitucional mediante los procesos de amparo o hábeas corpus. Son los principios de unidad de la Constitución, de concordancia práctica y de fuerza normativa de la Constitución, los que han permitido que esta última tesis se consolide sin reparo (artículo 4º del Código Procesal Constitucional). </w:t>
      </w:r>
    </w:p>
    <w:p w:rsidR="00000000" w:rsidDel="00000000" w:rsidP="00000000" w:rsidRDefault="00000000" w:rsidRPr="00000000" w14:paraId="00000080">
      <w:pPr>
        <w:spacing w:after="0" w:lineRule="auto"/>
        <w:jc w:val="both"/>
        <w:rPr/>
      </w:pPr>
      <w:r w:rsidDel="00000000" w:rsidR="00000000" w:rsidRPr="00000000">
        <w:rPr>
          <w:rtl w:val="0"/>
        </w:rPr>
      </w:r>
    </w:p>
    <w:p w:rsidR="00000000" w:rsidDel="00000000" w:rsidP="00000000" w:rsidRDefault="00000000" w:rsidRPr="00000000" w14:paraId="00000081">
      <w:pPr>
        <w:spacing w:after="0" w:lineRule="auto"/>
        <w:jc w:val="both"/>
        <w:rPr/>
      </w:pPr>
      <w:r w:rsidDel="00000000" w:rsidR="00000000" w:rsidRPr="00000000">
        <w:rPr>
          <w:rtl w:val="0"/>
        </w:rPr>
        <w:t xml:space="preserve">Lo propio se podría señalar en torno a la justicia militar, cuya excepcionalidad y autonomía del Poder Judicial está reconocida en los artículos 139º 1 y 173º; sin embargo, no se encuentra exceptuada del control constitucional, a través de los procesos de amparo o hábeas corpus.</w:t>
      </w:r>
    </w:p>
    <w:p w:rsidR="00000000" w:rsidDel="00000000" w:rsidP="00000000" w:rsidRDefault="00000000" w:rsidRPr="00000000" w14:paraId="00000082">
      <w:pPr>
        <w:spacing w:after="0" w:lineRule="auto"/>
        <w:jc w:val="both"/>
        <w:rPr/>
      </w:pPr>
      <w:r w:rsidDel="00000000" w:rsidR="00000000" w:rsidRPr="00000000">
        <w:rPr>
          <w:rtl w:val="0"/>
        </w:rPr>
      </w:r>
    </w:p>
    <w:p w:rsidR="00000000" w:rsidDel="00000000" w:rsidP="00000000" w:rsidRDefault="00000000" w:rsidRPr="00000000" w14:paraId="00000083">
      <w:pPr>
        <w:spacing w:after="0" w:lineRule="auto"/>
        <w:jc w:val="both"/>
        <w:rPr/>
      </w:pPr>
      <w:r w:rsidDel="00000000" w:rsidR="00000000" w:rsidRPr="00000000">
        <w:rPr>
          <w:rtl w:val="0"/>
        </w:rPr>
        <w:t xml:space="preserve">No existe, pues, justificación constitucional alguna para que el JNE se encuentre relevado de dicho control; es decir, cuando no respete los derechos fundamentales en el marco del debido proceso y la tutela jurisdiccional efectiva.</w:t>
      </w:r>
    </w:p>
    <w:p w:rsidR="00000000" w:rsidDel="00000000" w:rsidP="00000000" w:rsidRDefault="00000000" w:rsidRPr="00000000" w14:paraId="00000084">
      <w:pPr>
        <w:spacing w:after="0" w:lineRule="auto"/>
        <w:jc w:val="both"/>
        <w:rPr/>
      </w:pPr>
      <w:r w:rsidDel="00000000" w:rsidR="00000000" w:rsidRPr="00000000">
        <w:rPr>
          <w:rtl w:val="0"/>
        </w:rPr>
      </w:r>
    </w:p>
    <w:p w:rsidR="00000000" w:rsidDel="00000000" w:rsidP="00000000" w:rsidRDefault="00000000" w:rsidRPr="00000000" w14:paraId="00000085">
      <w:pPr>
        <w:spacing w:after="0" w:lineRule="auto"/>
        <w:jc w:val="both"/>
        <w:rPr>
          <w:b w:val="1"/>
        </w:rPr>
      </w:pPr>
      <w:r w:rsidDel="00000000" w:rsidR="00000000" w:rsidRPr="00000000">
        <w:rPr>
          <w:b w:val="1"/>
          <w:rtl w:val="0"/>
        </w:rPr>
        <w:t xml:space="preserve">§6. Los tratados sobre derechos humanos y las decisiones de los tribunales internacionales de derechos humanos como Derecho Interno:</w:t>
      </w:r>
    </w:p>
    <w:p w:rsidR="00000000" w:rsidDel="00000000" w:rsidP="00000000" w:rsidRDefault="00000000" w:rsidRPr="00000000" w14:paraId="00000086">
      <w:pPr>
        <w:spacing w:after="0" w:lineRule="auto"/>
        <w:jc w:val="both"/>
        <w:rPr>
          <w:b w:val="1"/>
        </w:rPr>
      </w:pPr>
      <w:r w:rsidDel="00000000" w:rsidR="00000000" w:rsidRPr="00000000">
        <w:rPr>
          <w:rtl w:val="0"/>
        </w:rPr>
      </w:r>
    </w:p>
    <w:p w:rsidR="00000000" w:rsidDel="00000000" w:rsidP="00000000" w:rsidRDefault="00000000" w:rsidRPr="00000000" w14:paraId="00000087">
      <w:pPr>
        <w:spacing w:after="0" w:lineRule="auto"/>
        <w:jc w:val="both"/>
        <w:rPr/>
      </w:pPr>
      <w:r w:rsidDel="00000000" w:rsidR="00000000" w:rsidRPr="00000000">
        <w:rPr>
          <w:rtl w:val="0"/>
        </w:rPr>
        <w:t xml:space="preserve">22. Tal como lo dispone el artículo 55º de la Constitución, los tratados celebrados por el Estado y en vigor forman parte del derecho nacional. De esta manera, los tratados sobre derechos humanos ratificados por el Estado peruano, por pertenecer al ordenamiento jurídico interno, son Derecho válido, eficaz y, en consecuencia, inmediatamente aplicable al interior del Estado.</w:t>
      </w:r>
    </w:p>
    <w:p w:rsidR="00000000" w:rsidDel="00000000" w:rsidP="00000000" w:rsidRDefault="00000000" w:rsidRPr="00000000" w14:paraId="00000088">
      <w:pPr>
        <w:spacing w:after="0" w:lineRule="auto"/>
        <w:jc w:val="both"/>
        <w:rPr/>
      </w:pPr>
      <w:r w:rsidDel="00000000" w:rsidR="00000000" w:rsidRPr="00000000">
        <w:rPr>
          <w:rtl w:val="0"/>
        </w:rPr>
      </w:r>
    </w:p>
    <w:p w:rsidR="00000000" w:rsidDel="00000000" w:rsidP="00000000" w:rsidRDefault="00000000" w:rsidRPr="00000000" w14:paraId="00000089">
      <w:pPr>
        <w:spacing w:after="0" w:lineRule="auto"/>
        <w:jc w:val="both"/>
        <w:rPr/>
      </w:pPr>
      <w:r w:rsidDel="00000000" w:rsidR="00000000" w:rsidRPr="00000000">
        <w:rPr>
          <w:rtl w:val="0"/>
        </w:rPr>
        <w:t xml:space="preserve">23. Los derechos fundamentales reconocidos por nuestra Constitución, deben ser obligatoriamente interpretados de conformidad con los tratados y los convenios internacionales sobre derechos humanos ratificados por el Perú y en concordancia con las decisiones adoptadas por los tribunales internacionales sobre derechos humanos constituidos según tratados de los que el Perú es parte (Cuarta Disposición Final y Transitoria de la Constitución y artículo V del Título Preliminar del Código Procesal Constitucional).</w:t>
      </w:r>
    </w:p>
    <w:p w:rsidR="00000000" w:rsidDel="00000000" w:rsidP="00000000" w:rsidRDefault="00000000" w:rsidRPr="00000000" w14:paraId="0000008A">
      <w:pPr>
        <w:spacing w:after="0" w:lineRule="auto"/>
        <w:jc w:val="both"/>
        <w:rPr/>
      </w:pPr>
      <w:r w:rsidDel="00000000" w:rsidR="00000000" w:rsidRPr="00000000">
        <w:rPr>
          <w:rtl w:val="0"/>
        </w:rPr>
      </w:r>
    </w:p>
    <w:p w:rsidR="00000000" w:rsidDel="00000000" w:rsidP="00000000" w:rsidRDefault="00000000" w:rsidRPr="00000000" w14:paraId="0000008B">
      <w:pPr>
        <w:spacing w:after="0" w:lineRule="auto"/>
        <w:jc w:val="both"/>
        <w:rPr/>
      </w:pPr>
      <w:r w:rsidDel="00000000" w:rsidR="00000000" w:rsidRPr="00000000">
        <w:rPr>
          <w:rtl w:val="0"/>
        </w:rPr>
        <w:t xml:space="preserve">En tal sentido, el ejercicio interpretativo que realice todo órgano jurisdiccional del Estado (o que desempeñe funciones materialmente jurisdiccionales), para determinar el contenido constitucionalmente protegido de los derechos fundamentales, debe estar obligatoriamente informado por las disposiciones de los tratados internacionales de derechos humanos y por la interpretación de las mismas realizada por los tribunales internacionales sobre derechos humanos a través de sus decisiones.</w:t>
      </w:r>
    </w:p>
    <w:p w:rsidR="00000000" w:rsidDel="00000000" w:rsidP="00000000" w:rsidRDefault="00000000" w:rsidRPr="00000000" w14:paraId="0000008C">
      <w:pPr>
        <w:spacing w:after="0" w:lineRule="auto"/>
        <w:jc w:val="both"/>
        <w:rPr/>
      </w:pPr>
      <w:r w:rsidDel="00000000" w:rsidR="00000000" w:rsidRPr="00000000">
        <w:rPr>
          <w:rtl w:val="0"/>
        </w:rPr>
      </w:r>
    </w:p>
    <w:p w:rsidR="00000000" w:rsidDel="00000000" w:rsidP="00000000" w:rsidRDefault="00000000" w:rsidRPr="00000000" w14:paraId="0000008D">
      <w:pPr>
        <w:spacing w:after="0" w:lineRule="auto"/>
        <w:jc w:val="both"/>
        <w:rPr/>
      </w:pPr>
      <w:r w:rsidDel="00000000" w:rsidR="00000000" w:rsidRPr="00000000">
        <w:rPr>
          <w:rtl w:val="0"/>
        </w:rPr>
        <w:t xml:space="preserve">24. De ahí que el derecho fundamental de acceso a la justicia frente a toda vulneración de los derechos humanos, como manifestación del derecho al debido proceso reconocido en el inciso 3) del artículo 139º de la Constitución, no sólo se reduce al acceso a los tribunales internos, sino también a los internacionales, tal como se tiene previsto en el artículo 205º de la Constitución:</w:t>
      </w:r>
    </w:p>
    <w:p w:rsidR="00000000" w:rsidDel="00000000" w:rsidP="00000000" w:rsidRDefault="00000000" w:rsidRPr="00000000" w14:paraId="0000008E">
      <w:pPr>
        <w:spacing w:after="0" w:lineRule="auto"/>
        <w:jc w:val="both"/>
        <w:rPr/>
      </w:pPr>
      <w:r w:rsidDel="00000000" w:rsidR="00000000" w:rsidRPr="00000000">
        <w:rPr>
          <w:rtl w:val="0"/>
        </w:rPr>
      </w:r>
    </w:p>
    <w:p w:rsidR="00000000" w:rsidDel="00000000" w:rsidP="00000000" w:rsidRDefault="00000000" w:rsidRPr="00000000" w14:paraId="0000008F">
      <w:pPr>
        <w:spacing w:after="0" w:lineRule="auto"/>
        <w:jc w:val="both"/>
        <w:rPr/>
      </w:pPr>
      <w:r w:rsidDel="00000000" w:rsidR="00000000" w:rsidRPr="00000000">
        <w:rPr>
          <w:rtl w:val="0"/>
        </w:rPr>
        <w:t xml:space="preserve">“Agotada la jurisdicción interna, quien se considere lesionado en los derechos que la Constitución reconoce puede recurrir a los tribunales u organismos internacionales constituidos según tratados o convenios de los que el Perú es parte.”</w:t>
      </w:r>
    </w:p>
    <w:p w:rsidR="00000000" w:rsidDel="00000000" w:rsidP="00000000" w:rsidRDefault="00000000" w:rsidRPr="00000000" w14:paraId="00000090">
      <w:pPr>
        <w:spacing w:after="0" w:lineRule="auto"/>
        <w:jc w:val="both"/>
        <w:rPr/>
      </w:pPr>
      <w:r w:rsidDel="00000000" w:rsidR="00000000" w:rsidRPr="00000000">
        <w:rPr>
          <w:rtl w:val="0"/>
        </w:rPr>
      </w:r>
    </w:p>
    <w:p w:rsidR="00000000" w:rsidDel="00000000" w:rsidP="00000000" w:rsidRDefault="00000000" w:rsidRPr="00000000" w14:paraId="00000091">
      <w:pPr>
        <w:spacing w:after="0" w:lineRule="auto"/>
        <w:jc w:val="both"/>
        <w:rPr/>
      </w:pPr>
      <w:r w:rsidDel="00000000" w:rsidR="00000000" w:rsidRPr="00000000">
        <w:rPr>
          <w:rtl w:val="0"/>
        </w:rPr>
        <w:t xml:space="preserve">Es también en base a estas consideraciones que debe ser analizada la aplicación aislada de los artículos 142º y 181º de la Constitución, según la cual las resoluciones del JNE en materia electoral no pueden ser objeto de control constitucional, incluso en los supuestos en los que resulten contrarias a los derechos fundamentales.</w:t>
      </w:r>
    </w:p>
    <w:p w:rsidR="00000000" w:rsidDel="00000000" w:rsidP="00000000" w:rsidRDefault="00000000" w:rsidRPr="00000000" w14:paraId="00000092">
      <w:pPr>
        <w:spacing w:after="0" w:lineRule="auto"/>
        <w:jc w:val="both"/>
        <w:rPr/>
      </w:pPr>
      <w:r w:rsidDel="00000000" w:rsidR="00000000" w:rsidRPr="00000000">
        <w:rPr>
          <w:rtl w:val="0"/>
        </w:rPr>
      </w:r>
    </w:p>
    <w:p w:rsidR="00000000" w:rsidDel="00000000" w:rsidP="00000000" w:rsidRDefault="00000000" w:rsidRPr="00000000" w14:paraId="00000093">
      <w:pPr>
        <w:spacing w:after="0" w:lineRule="auto"/>
        <w:jc w:val="both"/>
        <w:rPr/>
      </w:pPr>
      <w:r w:rsidDel="00000000" w:rsidR="00000000" w:rsidRPr="00000000">
        <w:rPr>
          <w:rtl w:val="0"/>
        </w:rPr>
        <w:t xml:space="preserve">25. En criterio de este Tribunal, resulta manifiesto que dicha aplicación se opone a una interpretación de los derechos y libertades reconocidos por la Constitución de conformidad con la Declaración Universal de los Derechos Humanos, los tratados sobre derechos humanos ratificados por el Estado peruano y las decisiones adoptadas por los tribunales internacionales sobre derechos humanos, constituidos según tratados de los que el Perú es parte, tal como lo exigen la Cuarta Disposición Final y Transitoria de la Constitución y el Artículo V del Título Preliminar del Código Procesal Constitucional (CPConst.).</w:t>
      </w:r>
    </w:p>
    <w:p w:rsidR="00000000" w:rsidDel="00000000" w:rsidP="00000000" w:rsidRDefault="00000000" w:rsidRPr="00000000" w14:paraId="00000094">
      <w:pPr>
        <w:spacing w:after="0" w:lineRule="auto"/>
        <w:jc w:val="both"/>
        <w:rPr/>
      </w:pPr>
      <w:r w:rsidDel="00000000" w:rsidR="00000000" w:rsidRPr="00000000">
        <w:rPr>
          <w:rtl w:val="0"/>
        </w:rPr>
      </w:r>
    </w:p>
    <w:p w:rsidR="00000000" w:rsidDel="00000000" w:rsidP="00000000" w:rsidRDefault="00000000" w:rsidRPr="00000000" w14:paraId="00000095">
      <w:pPr>
        <w:spacing w:after="0" w:lineRule="auto"/>
        <w:jc w:val="both"/>
        <w:rPr/>
      </w:pPr>
      <w:r w:rsidDel="00000000" w:rsidR="00000000" w:rsidRPr="00000000">
        <w:rPr>
          <w:rtl w:val="0"/>
        </w:rPr>
        <w:t xml:space="preserve">En efecto, el artículo 8º 1 de la Convención Americana de Derechos Humanos, dispone:</w:t>
      </w:r>
    </w:p>
    <w:p w:rsidR="00000000" w:rsidDel="00000000" w:rsidP="00000000" w:rsidRDefault="00000000" w:rsidRPr="00000000" w14:paraId="00000096">
      <w:pPr>
        <w:spacing w:after="0" w:lineRule="auto"/>
        <w:jc w:val="both"/>
        <w:rPr/>
      </w:pPr>
      <w:r w:rsidDel="00000000" w:rsidR="00000000" w:rsidRPr="00000000">
        <w:rPr>
          <w:rtl w:val="0"/>
        </w:rPr>
        <w:t xml:space="preserve">“Toda persona tiene derecho a ser oída, con las debidas garantías y dentro de un plazo razonable, por un juez o tribunal competente, independiente e imparcial, establecido con anterioridad por la ley, en la sustanciación de cualquier acusación penal formulada contra ella, o para la determinación de sus derechos y obligaciones de orden civil, laboral, fiscal o de cualquier otra índole.”</w:t>
      </w:r>
    </w:p>
    <w:p w:rsidR="00000000" w:rsidDel="00000000" w:rsidP="00000000" w:rsidRDefault="00000000" w:rsidRPr="00000000" w14:paraId="00000097">
      <w:pPr>
        <w:spacing w:after="0" w:lineRule="auto"/>
        <w:jc w:val="both"/>
        <w:rPr/>
      </w:pPr>
      <w:r w:rsidDel="00000000" w:rsidR="00000000" w:rsidRPr="00000000">
        <w:rPr>
          <w:rtl w:val="0"/>
        </w:rPr>
      </w:r>
    </w:p>
    <w:p w:rsidR="00000000" w:rsidDel="00000000" w:rsidP="00000000" w:rsidRDefault="00000000" w:rsidRPr="00000000" w14:paraId="00000098">
      <w:pPr>
        <w:spacing w:after="0" w:lineRule="auto"/>
        <w:jc w:val="both"/>
        <w:rPr/>
      </w:pPr>
      <w:r w:rsidDel="00000000" w:rsidR="00000000" w:rsidRPr="00000000">
        <w:rPr>
          <w:rtl w:val="0"/>
        </w:rPr>
        <w:t xml:space="preserve">Mientras que los incisos 1) y 2) de su artículo 25º, refieren:</w:t>
      </w:r>
    </w:p>
    <w:p w:rsidR="00000000" w:rsidDel="00000000" w:rsidP="00000000" w:rsidRDefault="00000000" w:rsidRPr="00000000" w14:paraId="00000099">
      <w:pPr>
        <w:spacing w:after="0" w:lineRule="auto"/>
        <w:jc w:val="both"/>
        <w:rPr/>
      </w:pPr>
      <w:r w:rsidDel="00000000" w:rsidR="00000000" w:rsidRPr="00000000">
        <w:rPr>
          <w:rtl w:val="0"/>
        </w:rPr>
      </w:r>
    </w:p>
    <w:p w:rsidR="00000000" w:rsidDel="00000000" w:rsidP="00000000" w:rsidRDefault="00000000" w:rsidRPr="00000000" w14:paraId="0000009A">
      <w:pPr>
        <w:spacing w:after="0" w:lineRule="auto"/>
        <w:jc w:val="both"/>
        <w:rPr/>
      </w:pPr>
      <w:r w:rsidDel="00000000" w:rsidR="00000000" w:rsidRPr="00000000">
        <w:rPr>
          <w:rtl w:val="0"/>
        </w:rPr>
        <w:t xml:space="preserve">“1. Toda persona tiene derecho a un recurso sencillo y rápido o a cualquier otro recurso efectivo ante los jueces o tribunales competentes, que la ampare contra actos que violen sus derechos fundamentales reconocidos por la Constitución, la ley o la presente Convención, aun cuando tal violación sea cometida por personas que actúen en ejercicio de sus funciones oficiales.</w:t>
      </w:r>
    </w:p>
    <w:p w:rsidR="00000000" w:rsidDel="00000000" w:rsidP="00000000" w:rsidRDefault="00000000" w:rsidRPr="00000000" w14:paraId="0000009B">
      <w:pPr>
        <w:spacing w:after="0" w:lineRule="auto"/>
        <w:jc w:val="both"/>
        <w:rPr/>
      </w:pPr>
      <w:r w:rsidDel="00000000" w:rsidR="00000000" w:rsidRPr="00000000">
        <w:rPr>
          <w:rtl w:val="0"/>
        </w:rPr>
      </w:r>
    </w:p>
    <w:p w:rsidR="00000000" w:rsidDel="00000000" w:rsidP="00000000" w:rsidRDefault="00000000" w:rsidRPr="00000000" w14:paraId="0000009C">
      <w:pPr>
        <w:spacing w:after="0" w:lineRule="auto"/>
        <w:jc w:val="both"/>
        <w:rPr/>
      </w:pPr>
      <w:r w:rsidDel="00000000" w:rsidR="00000000" w:rsidRPr="00000000">
        <w:rPr>
          <w:rtl w:val="0"/>
        </w:rPr>
        <w:t xml:space="preserve">2. Los Estados partes se comprometen:</w:t>
      </w:r>
    </w:p>
    <w:p w:rsidR="00000000" w:rsidDel="00000000" w:rsidP="00000000" w:rsidRDefault="00000000" w:rsidRPr="00000000" w14:paraId="0000009D">
      <w:pPr>
        <w:spacing w:after="0" w:lineRule="auto"/>
        <w:jc w:val="both"/>
        <w:rPr/>
      </w:pPr>
      <w:r w:rsidDel="00000000" w:rsidR="00000000" w:rsidRPr="00000000">
        <w:rPr>
          <w:rtl w:val="0"/>
        </w:rPr>
      </w:r>
    </w:p>
    <w:p w:rsidR="00000000" w:rsidDel="00000000" w:rsidP="00000000" w:rsidRDefault="00000000" w:rsidRPr="00000000" w14:paraId="0000009E">
      <w:pPr>
        <w:spacing w:after="0" w:lineRule="auto"/>
        <w:jc w:val="both"/>
        <w:rPr/>
      </w:pPr>
      <w:r w:rsidDel="00000000" w:rsidR="00000000" w:rsidRPr="00000000">
        <w:rPr>
          <w:rtl w:val="0"/>
        </w:rPr>
        <w:t xml:space="preserve">a) a garantizar que la autoridad competente prevista por el sistema legal del Estado decidirá sobre los derechos de toda persona que interponga el recurso;</w:t>
      </w:r>
    </w:p>
    <w:p w:rsidR="00000000" w:rsidDel="00000000" w:rsidP="00000000" w:rsidRDefault="00000000" w:rsidRPr="00000000" w14:paraId="0000009F">
      <w:pPr>
        <w:spacing w:after="0" w:lineRule="auto"/>
        <w:jc w:val="both"/>
        <w:rPr/>
      </w:pPr>
      <w:r w:rsidDel="00000000" w:rsidR="00000000" w:rsidRPr="00000000">
        <w:rPr>
          <w:rtl w:val="0"/>
        </w:rPr>
      </w:r>
    </w:p>
    <w:p w:rsidR="00000000" w:rsidDel="00000000" w:rsidP="00000000" w:rsidRDefault="00000000" w:rsidRPr="00000000" w14:paraId="000000A0">
      <w:pPr>
        <w:spacing w:after="0" w:lineRule="auto"/>
        <w:jc w:val="both"/>
        <w:rPr/>
      </w:pPr>
      <w:r w:rsidDel="00000000" w:rsidR="00000000" w:rsidRPr="00000000">
        <w:rPr>
          <w:rtl w:val="0"/>
        </w:rPr>
        <w:t xml:space="preserve">b) a desarrollar las posibilidades de recurso judicial; y</w:t>
      </w:r>
    </w:p>
    <w:p w:rsidR="00000000" w:rsidDel="00000000" w:rsidP="00000000" w:rsidRDefault="00000000" w:rsidRPr="00000000" w14:paraId="000000A1">
      <w:pPr>
        <w:spacing w:after="0" w:lineRule="auto"/>
        <w:jc w:val="both"/>
        <w:rPr/>
      </w:pPr>
      <w:r w:rsidDel="00000000" w:rsidR="00000000" w:rsidRPr="00000000">
        <w:rPr>
          <w:rtl w:val="0"/>
        </w:rPr>
      </w:r>
    </w:p>
    <w:p w:rsidR="00000000" w:rsidDel="00000000" w:rsidP="00000000" w:rsidRDefault="00000000" w:rsidRPr="00000000" w14:paraId="000000A2">
      <w:pPr>
        <w:spacing w:after="0" w:lineRule="auto"/>
        <w:jc w:val="both"/>
        <w:rPr/>
      </w:pPr>
      <w:r w:rsidDel="00000000" w:rsidR="00000000" w:rsidRPr="00000000">
        <w:rPr>
          <w:rtl w:val="0"/>
        </w:rPr>
        <w:t xml:space="preserve">c) a garantizar el cumplimiento, por las autoridades competentes, de toda decisión en que haya estimado procedente el recurso.”</w:t>
      </w:r>
    </w:p>
    <w:p w:rsidR="00000000" w:rsidDel="00000000" w:rsidP="00000000" w:rsidRDefault="00000000" w:rsidRPr="00000000" w14:paraId="000000A3">
      <w:pPr>
        <w:spacing w:after="0" w:lineRule="auto"/>
        <w:jc w:val="both"/>
        <w:rPr/>
      </w:pPr>
      <w:r w:rsidDel="00000000" w:rsidR="00000000" w:rsidRPr="00000000">
        <w:rPr>
          <w:rtl w:val="0"/>
        </w:rPr>
      </w:r>
    </w:p>
    <w:p w:rsidR="00000000" w:rsidDel="00000000" w:rsidP="00000000" w:rsidRDefault="00000000" w:rsidRPr="00000000" w14:paraId="000000A4">
      <w:pPr>
        <w:spacing w:after="0" w:lineRule="auto"/>
        <w:jc w:val="both"/>
        <w:rPr/>
      </w:pPr>
      <w:r w:rsidDel="00000000" w:rsidR="00000000" w:rsidRPr="00000000">
        <w:rPr>
          <w:rtl w:val="0"/>
        </w:rPr>
        <w:t xml:space="preserve">26. Sobre el particular, la Corte Interamericana de Derechos Humanos, ha sostenido:</w:t>
      </w:r>
    </w:p>
    <w:p w:rsidR="00000000" w:rsidDel="00000000" w:rsidP="00000000" w:rsidRDefault="00000000" w:rsidRPr="00000000" w14:paraId="000000A5">
      <w:pPr>
        <w:spacing w:after="0" w:lineRule="auto"/>
        <w:jc w:val="both"/>
        <w:rPr/>
      </w:pPr>
      <w:r w:rsidDel="00000000" w:rsidR="00000000" w:rsidRPr="00000000">
        <w:rPr>
          <w:rtl w:val="0"/>
        </w:rPr>
      </w:r>
    </w:p>
    <w:p w:rsidR="00000000" w:rsidDel="00000000" w:rsidP="00000000" w:rsidRDefault="00000000" w:rsidRPr="00000000" w14:paraId="000000A6">
      <w:pPr>
        <w:spacing w:after="0" w:lineRule="auto"/>
        <w:jc w:val="both"/>
        <w:rPr/>
      </w:pPr>
      <w:r w:rsidDel="00000000" w:rsidR="00000000" w:rsidRPr="00000000">
        <w:rPr>
          <w:rtl w:val="0"/>
        </w:rPr>
        <w:t xml:space="preserve">"(...) el artículo 25.1 de la Convención es una disposición de carácter general que recoge la institución procesal del amparo, como procedimiento sencillo y breve que tiene por objeto la tutela de los derechos fundamentales. Establece este artículo, igualmente, en términos amplios, la obligación a cargo de los Estados de ofrecer, a todas las personas sometidas a su jurisdicción, un recurso judicial efectivo contra actos violatorios de sus derechos fundamentales. Dispone, además, que la garantía allí consagrada se aplica no sólo respecto de los derechos contenidos en la Convención, sino también de aquéllos que estén reconocidos por la Constitución o por la ley.”15[15]</w:t>
      </w:r>
    </w:p>
    <w:p w:rsidR="00000000" w:rsidDel="00000000" w:rsidP="00000000" w:rsidRDefault="00000000" w:rsidRPr="00000000" w14:paraId="000000A7">
      <w:pPr>
        <w:spacing w:after="0" w:lineRule="auto"/>
        <w:jc w:val="both"/>
        <w:rPr/>
      </w:pPr>
      <w:r w:rsidDel="00000000" w:rsidR="00000000" w:rsidRPr="00000000">
        <w:rPr>
          <w:rtl w:val="0"/>
        </w:rPr>
      </w:r>
    </w:p>
    <w:p w:rsidR="00000000" w:rsidDel="00000000" w:rsidP="00000000" w:rsidRDefault="00000000" w:rsidRPr="00000000" w14:paraId="000000A8">
      <w:pPr>
        <w:spacing w:after="0" w:lineRule="auto"/>
        <w:jc w:val="both"/>
        <w:rPr/>
      </w:pPr>
      <w:r w:rsidDel="00000000" w:rsidR="00000000" w:rsidRPr="00000000">
        <w:rPr>
          <w:rtl w:val="0"/>
        </w:rPr>
        <w:t xml:space="preserve">Para posteriormente afirmar que:</w:t>
      </w:r>
    </w:p>
    <w:p w:rsidR="00000000" w:rsidDel="00000000" w:rsidP="00000000" w:rsidRDefault="00000000" w:rsidRPr="00000000" w14:paraId="000000A9">
      <w:pPr>
        <w:spacing w:after="0" w:lineRule="auto"/>
        <w:jc w:val="both"/>
        <w:rPr/>
      </w:pPr>
      <w:r w:rsidDel="00000000" w:rsidR="00000000" w:rsidRPr="00000000">
        <w:rPr>
          <w:rtl w:val="0"/>
        </w:rPr>
      </w:r>
    </w:p>
    <w:p w:rsidR="00000000" w:rsidDel="00000000" w:rsidP="00000000" w:rsidRDefault="00000000" w:rsidRPr="00000000" w14:paraId="000000AA">
      <w:pPr>
        <w:spacing w:after="0" w:lineRule="auto"/>
        <w:jc w:val="both"/>
        <w:rPr/>
      </w:pPr>
      <w:r w:rsidDel="00000000" w:rsidR="00000000" w:rsidRPr="00000000">
        <w:rPr>
          <w:rtl w:val="0"/>
        </w:rPr>
        <w:t xml:space="preserve">"los Estados Partes se obligan a suministrar recursos judiciales efectivos a las víctimas de violación de los derechos humanos (Art. 25°), recursos que deben ser sustanciados de conformidad con las reglas del debido proceso legal (Art. 8.1°), todo ello dentro de la obligación general a cargo de los mismos Estados, de garantizar el libre y pleno ejercicio de los derechos reconocidos por la Convención a toda persona que se encuentre bajo su jurisdicción.”16[16]</w:t>
      </w:r>
    </w:p>
    <w:p w:rsidR="00000000" w:rsidDel="00000000" w:rsidP="00000000" w:rsidRDefault="00000000" w:rsidRPr="00000000" w14:paraId="000000AB">
      <w:pPr>
        <w:spacing w:after="0" w:lineRule="auto"/>
        <w:jc w:val="both"/>
        <w:rPr/>
      </w:pPr>
      <w:r w:rsidDel="00000000" w:rsidR="00000000" w:rsidRPr="00000000">
        <w:rPr>
          <w:rtl w:val="0"/>
        </w:rPr>
      </w:r>
    </w:p>
    <w:p w:rsidR="00000000" w:rsidDel="00000000" w:rsidP="00000000" w:rsidRDefault="00000000" w:rsidRPr="00000000" w14:paraId="000000AC">
      <w:pPr>
        <w:spacing w:after="0" w:lineRule="auto"/>
        <w:jc w:val="both"/>
        <w:rPr/>
      </w:pPr>
      <w:r w:rsidDel="00000000" w:rsidR="00000000" w:rsidRPr="00000000">
        <w:rPr>
          <w:rtl w:val="0"/>
        </w:rPr>
        <w:t xml:space="preserve">27. Asimismo, en el Caso del Tribunal Constitucional vs. Perú, la Corte ha referido:</w:t>
      </w:r>
    </w:p>
    <w:p w:rsidR="00000000" w:rsidDel="00000000" w:rsidP="00000000" w:rsidRDefault="00000000" w:rsidRPr="00000000" w14:paraId="000000AD">
      <w:pPr>
        <w:spacing w:after="0" w:lineRule="auto"/>
        <w:jc w:val="both"/>
        <w:rPr/>
      </w:pPr>
      <w:r w:rsidDel="00000000" w:rsidR="00000000" w:rsidRPr="00000000">
        <w:rPr>
          <w:rtl w:val="0"/>
        </w:rPr>
      </w:r>
    </w:p>
    <w:p w:rsidR="00000000" w:rsidDel="00000000" w:rsidP="00000000" w:rsidRDefault="00000000" w:rsidRPr="00000000" w14:paraId="000000AE">
      <w:pPr>
        <w:spacing w:after="0" w:lineRule="auto"/>
        <w:jc w:val="both"/>
        <w:rPr/>
      </w:pPr>
      <w:r w:rsidDel="00000000" w:rsidR="00000000" w:rsidRPr="00000000">
        <w:rPr>
          <w:rtl w:val="0"/>
        </w:rPr>
        <w:t xml:space="preserve">“El respeto a los derechos humanos constituye un límite a la actividad estatal, lo cual vale para todo órgano o funcionario que se encuentre en una situación de poder, en razón de su carácter oficial, respecto de las demás personas. Es así, ilícita, toda forma de ejercicio del poder público que viole los derechos reconocidos por la Convención. (...).</w:t>
      </w:r>
    </w:p>
    <w:p w:rsidR="00000000" w:rsidDel="00000000" w:rsidP="00000000" w:rsidRDefault="00000000" w:rsidRPr="00000000" w14:paraId="000000AF">
      <w:pPr>
        <w:spacing w:after="0" w:lineRule="auto"/>
        <w:jc w:val="both"/>
        <w:rPr/>
      </w:pPr>
      <w:r w:rsidDel="00000000" w:rsidR="00000000" w:rsidRPr="00000000">
        <w:rPr>
          <w:rtl w:val="0"/>
        </w:rPr>
      </w:r>
    </w:p>
    <w:p w:rsidR="00000000" w:rsidDel="00000000" w:rsidP="00000000" w:rsidRDefault="00000000" w:rsidRPr="00000000" w14:paraId="000000B0">
      <w:pPr>
        <w:spacing w:after="0" w:lineRule="auto"/>
        <w:jc w:val="both"/>
        <w:rPr/>
      </w:pPr>
      <w:r w:rsidDel="00000000" w:rsidR="00000000" w:rsidRPr="00000000">
        <w:rPr>
          <w:rtl w:val="0"/>
        </w:rPr>
        <w:t xml:space="preserve">De conformidad con la separación de los poderes públicos que existe en el Estado de derecho, si bien la función jurisdiccional compete eminentemente al Poder Judicial, otros órganos o autoridades públicas pueden ejercer fucniones del mismo tipo. Es decir que cuando la Convención se refiere al derecho de toda persona a ser oída por un `juez o tribunal competente´ para la `determinación de sus derechos, esta expresión se refiere a cualquier autoridad pública, sea administrativa, legislativa o judicial, que a través de sus resoluciones determine derechos y obligaciones de las personas. Por la razón mencionada, esta Corte considera que cualquier órgano del Estado que ejerza funciones de carácter materialmente jurisdiccional, tiene la obligación de adoptar resoluciones apegadas las garantías del debido proceso legal en los términos del artículo 8º de la Convención Americana.”17[17]</w:t>
      </w:r>
    </w:p>
    <w:p w:rsidR="00000000" w:rsidDel="00000000" w:rsidP="00000000" w:rsidRDefault="00000000" w:rsidRPr="00000000" w14:paraId="000000B1">
      <w:pPr>
        <w:spacing w:after="0" w:lineRule="auto"/>
        <w:jc w:val="both"/>
        <w:rPr/>
      </w:pPr>
      <w:r w:rsidDel="00000000" w:rsidR="00000000" w:rsidRPr="00000000">
        <w:rPr>
          <w:rtl w:val="0"/>
        </w:rPr>
      </w:r>
    </w:p>
    <w:p w:rsidR="00000000" w:rsidDel="00000000" w:rsidP="00000000" w:rsidRDefault="00000000" w:rsidRPr="00000000" w14:paraId="000000B2">
      <w:pPr>
        <w:spacing w:after="0" w:lineRule="auto"/>
        <w:jc w:val="both"/>
        <w:rPr/>
      </w:pPr>
      <w:r w:rsidDel="00000000" w:rsidR="00000000" w:rsidRPr="00000000">
        <w:rPr>
          <w:rtl w:val="0"/>
        </w:rPr>
        <w:t xml:space="preserve">28. Es en base a tales premisas que el Tribunal Constitucional ha tenido oportunidad de referir (entre otras, en la STC 2409-2002-AA) que detrás del establecimiento de los procesos constitucionales de la libertad, se encuentra implícito el derecho a la protección jurisdiccional de los derechos o, lo que es lo mismo, el derecho a recurrir ante un tribunal competente frente a todo acto u omisión que lesione una facultad reconocida en la Constitución o en los instrumentos internacionales en materia de derechos humanos. De conformidad con la jurisprudencia vinculante de la Corte Interamericana de Derechos Humanos, dicho derecho constituye parte del núcleo duro de la Convención Americana de Derechos Humanos y, en ese sentido, no puede obstaculizarse irrazonablemente su acceso o simplemente impedirse su cabal goce y ejercicio.</w:t>
      </w:r>
    </w:p>
    <w:p w:rsidR="00000000" w:rsidDel="00000000" w:rsidP="00000000" w:rsidRDefault="00000000" w:rsidRPr="00000000" w14:paraId="000000B3">
      <w:pPr>
        <w:spacing w:after="0" w:lineRule="auto"/>
        <w:jc w:val="both"/>
        <w:rPr/>
      </w:pPr>
      <w:r w:rsidDel="00000000" w:rsidR="00000000" w:rsidRPr="00000000">
        <w:rPr>
          <w:rtl w:val="0"/>
        </w:rPr>
      </w:r>
    </w:p>
    <w:p w:rsidR="00000000" w:rsidDel="00000000" w:rsidP="00000000" w:rsidRDefault="00000000" w:rsidRPr="00000000" w14:paraId="000000B4">
      <w:pPr>
        <w:spacing w:after="0" w:lineRule="auto"/>
        <w:jc w:val="both"/>
        <w:rPr/>
      </w:pPr>
      <w:r w:rsidDel="00000000" w:rsidR="00000000" w:rsidRPr="00000000">
        <w:rPr>
          <w:rtl w:val="0"/>
        </w:rPr>
        <w:t xml:space="preserve">29. Debe recordarse, asimismo, que la Corte Interamericana de Derechos Humanos ha tenido oportunidad de condenar y sancionar a Estados que han ratificado la Convención Americana de Derechos Humanos, justamente, por permitir que sus máximos órganos jurisdiccionales electorales se encuentren exentos de un control jurisdiccional frente a aquellas decisiones que contravengan los derechos fundamentales de las personas. En efecto, en el Caso Yatama vs. Nicaragua (sentencia del 23 de junio de 2005) la Corte Interamericana expuso:</w:t>
      </w:r>
    </w:p>
    <w:p w:rsidR="00000000" w:rsidDel="00000000" w:rsidP="00000000" w:rsidRDefault="00000000" w:rsidRPr="00000000" w14:paraId="000000B5">
      <w:pPr>
        <w:spacing w:after="0" w:lineRule="auto"/>
        <w:jc w:val="both"/>
        <w:rPr/>
      </w:pPr>
      <w:r w:rsidDel="00000000" w:rsidR="00000000" w:rsidRPr="00000000">
        <w:rPr>
          <w:rtl w:val="0"/>
        </w:rPr>
      </w:r>
    </w:p>
    <w:p w:rsidR="00000000" w:rsidDel="00000000" w:rsidP="00000000" w:rsidRDefault="00000000" w:rsidRPr="00000000" w14:paraId="000000B6">
      <w:pPr>
        <w:spacing w:after="0" w:lineRule="auto"/>
        <w:jc w:val="both"/>
        <w:rPr/>
      </w:pPr>
      <w:r w:rsidDel="00000000" w:rsidR="00000000" w:rsidRPr="00000000">
        <w:rPr>
          <w:rtl w:val="0"/>
        </w:rPr>
        <w:t xml:space="preserve">“Si bien la Constitución de Nicaragua ha establecido que las resoluciones del Consejo Supremo Electoral en materia electoral no son susceptibles de recursos ordinarios o extraordinarios, esto no significa que dicho Consejo no deba estar sometido a controles judiciales, como lo están los otros poderes del Estado. Las exigencias derivadas del principio de independencia de los poderes del Estado no son incompatibles con la necesidad de consagrar recursos o mecanismos para proteger los derechos humanos. Independientemente de la regulación que cada Estado haga respecto del órgano  supremo electoral, éste debe estar sujeto a algún control jurisdiccional que permita determinar si sus actos han sido adoptados al amparo de los derechos y garantías mínimas previstos en la Convención Americana, así como los establecidos en su propia legislación, lo cual no es incompatible con el respeto a las funciones que son propias de dicho órgano en materia electoral. Este control es indispensable cuando los órganos supremos electorales, como el Consejo Supremo Electoral en Nicaragua, tienen amplias atribuciones, que exceden las facultades administrativas, y que podrían ser utilizados, sin un adecuado control, para favorecer determinados fines partidistas. En este ámbito, dicho recurso debe ser sencillo y rápido, tomando en cuenta las particularidades del procedimiento electoral.</w:t>
      </w:r>
    </w:p>
    <w:p w:rsidR="00000000" w:rsidDel="00000000" w:rsidP="00000000" w:rsidRDefault="00000000" w:rsidRPr="00000000" w14:paraId="000000B7">
      <w:pPr>
        <w:spacing w:after="0" w:lineRule="auto"/>
        <w:jc w:val="both"/>
        <w:rPr/>
      </w:pPr>
      <w:r w:rsidDel="00000000" w:rsidR="00000000" w:rsidRPr="00000000">
        <w:rPr>
          <w:rtl w:val="0"/>
        </w:rPr>
      </w:r>
    </w:p>
    <w:p w:rsidR="00000000" w:rsidDel="00000000" w:rsidP="00000000" w:rsidRDefault="00000000" w:rsidRPr="00000000" w14:paraId="000000B8">
      <w:pPr>
        <w:spacing w:after="0" w:lineRule="auto"/>
        <w:jc w:val="both"/>
        <w:rPr/>
      </w:pPr>
      <w:r w:rsidDel="00000000" w:rsidR="00000000" w:rsidRPr="00000000">
        <w:rPr>
          <w:rtl w:val="0"/>
        </w:rPr>
        <w:t xml:space="preserve">Por todo lo expuesto, la Corte concluye que el Estado violó el derecho a la protección judicial consagrado en el artículo 25.1 de la Convención Americana (...).”18[18]</w:t>
      </w:r>
    </w:p>
    <w:p w:rsidR="00000000" w:rsidDel="00000000" w:rsidP="00000000" w:rsidRDefault="00000000" w:rsidRPr="00000000" w14:paraId="000000B9">
      <w:pPr>
        <w:spacing w:after="0" w:lineRule="auto"/>
        <w:jc w:val="both"/>
        <w:rPr/>
      </w:pPr>
      <w:r w:rsidDel="00000000" w:rsidR="00000000" w:rsidRPr="00000000">
        <w:rPr>
          <w:rtl w:val="0"/>
        </w:rPr>
      </w:r>
    </w:p>
    <w:p w:rsidR="00000000" w:rsidDel="00000000" w:rsidP="00000000" w:rsidRDefault="00000000" w:rsidRPr="00000000" w14:paraId="000000BA">
      <w:pPr>
        <w:spacing w:after="0" w:lineRule="auto"/>
        <w:jc w:val="both"/>
        <w:rPr/>
      </w:pPr>
      <w:r w:rsidDel="00000000" w:rsidR="00000000" w:rsidRPr="00000000">
        <w:rPr>
          <w:rtl w:val="0"/>
        </w:rPr>
        <w:t xml:space="preserve">30. Las similitudes con el caso peruano son manifiestas. El artículo 173º de la Constitución nicaragüense es sustancialmente análogo a los artículos 142º y 181º de la Constitución peruana. Y el Consejo Supremo Electoral de Nicaragua tiene en el JNE peruano a su homólogo.</w:t>
      </w:r>
    </w:p>
    <w:p w:rsidR="00000000" w:rsidDel="00000000" w:rsidP="00000000" w:rsidRDefault="00000000" w:rsidRPr="00000000" w14:paraId="000000BB">
      <w:pPr>
        <w:spacing w:after="0" w:lineRule="auto"/>
        <w:jc w:val="both"/>
        <w:rPr/>
      </w:pPr>
      <w:r w:rsidDel="00000000" w:rsidR="00000000" w:rsidRPr="00000000">
        <w:rPr>
          <w:rtl w:val="0"/>
        </w:rPr>
      </w:r>
    </w:p>
    <w:p w:rsidR="00000000" w:rsidDel="00000000" w:rsidP="00000000" w:rsidRDefault="00000000" w:rsidRPr="00000000" w14:paraId="000000BC">
      <w:pPr>
        <w:spacing w:after="0" w:lineRule="auto"/>
        <w:jc w:val="both"/>
        <w:rPr/>
      </w:pPr>
      <w:r w:rsidDel="00000000" w:rsidR="00000000" w:rsidRPr="00000000">
        <w:rPr>
          <w:rtl w:val="0"/>
        </w:rPr>
        <w:t xml:space="preserve">Insistir en una interpretación aislada de los artículos 142º y 181º de la Constitución, pretendiendo que las resoluciones del JNE en materia electoral están exceptuadas de control constitucional a través del proceso constitucional de amparo, supondría incurrir en una manifiesta irresponsabilidad, ya que situaría al Estado peruano ante la cierta e inminente condena por parte de la Corte Interamericana de Derechos Humanos al violar el artículo 25.1 de la Convención. No sólo es facultad, sino deber de este Tribunal y del Poder Judicial impedir ello, mediante una adecuada interpretación de los referidos preceptos, de conformidad con la Constitución y los tratados y las decisiones de los tribunales internacionales sobre derechos humanos constituidos según tratados de los que el Perú es parte.</w:t>
      </w:r>
    </w:p>
    <w:p w:rsidR="00000000" w:rsidDel="00000000" w:rsidP="00000000" w:rsidRDefault="00000000" w:rsidRPr="00000000" w14:paraId="000000BD">
      <w:pPr>
        <w:spacing w:after="0" w:lineRule="auto"/>
        <w:jc w:val="both"/>
        <w:rPr/>
      </w:pPr>
      <w:r w:rsidDel="00000000" w:rsidR="00000000" w:rsidRPr="00000000">
        <w:rPr>
          <w:rtl w:val="0"/>
        </w:rPr>
      </w:r>
    </w:p>
    <w:p w:rsidR="00000000" w:rsidDel="00000000" w:rsidP="00000000" w:rsidRDefault="00000000" w:rsidRPr="00000000" w14:paraId="000000BE">
      <w:pPr>
        <w:spacing w:after="0" w:lineRule="auto"/>
        <w:jc w:val="both"/>
        <w:rPr/>
      </w:pPr>
      <w:r w:rsidDel="00000000" w:rsidR="00000000" w:rsidRPr="00000000">
        <w:rPr>
          <w:rtl w:val="0"/>
        </w:rPr>
        <w:t xml:space="preserve">31. Así las cosas, una interpretación aislada de los artículos constitucionales sub exámine, resulta incompatible con el artículo 8º de la Declaración Universal de los Derechos Humanos; el artículo 2º del Pacto Internacional de Derechos Civiles y Políticos; el artículo XVIII de la Declaración Americana de los Derechos y Deberes del Hombre; y los artículo 8º 1 y 25º de la Convención Americana sobre Derechos Humanos.</w:t>
      </w:r>
    </w:p>
    <w:p w:rsidR="00000000" w:rsidDel="00000000" w:rsidP="00000000" w:rsidRDefault="00000000" w:rsidRPr="00000000" w14:paraId="000000BF">
      <w:pPr>
        <w:spacing w:after="0" w:lineRule="auto"/>
        <w:jc w:val="both"/>
        <w:rPr/>
      </w:pPr>
      <w:r w:rsidDel="00000000" w:rsidR="00000000" w:rsidRPr="00000000">
        <w:rPr>
          <w:rtl w:val="0"/>
        </w:rPr>
      </w:r>
    </w:p>
    <w:p w:rsidR="00000000" w:rsidDel="00000000" w:rsidP="00000000" w:rsidRDefault="00000000" w:rsidRPr="00000000" w14:paraId="000000C0">
      <w:pPr>
        <w:spacing w:after="0" w:lineRule="auto"/>
        <w:jc w:val="both"/>
        <w:rPr/>
      </w:pPr>
      <w:r w:rsidDel="00000000" w:rsidR="00000000" w:rsidRPr="00000000">
        <w:rPr>
          <w:rtl w:val="0"/>
        </w:rPr>
        <w:t xml:space="preserve">32. Son, justamente, aplicaciones literales de los artículos 142º y 181º de la Constitución, las que han ocasionado que la Comisión Interamericana de Derechos Humanos sostenga lo siguiente: “En el presente caso, las disposiciones del ordenamiento jurídico peruano (artículos 181 constitucional y 13 de la Ley Orgánica Electoral) tal y como han sido interpretadas por el JNE en su decisión del 18 de enero de 1995 (Oficio N.º 188-95-SG/JNE), implican que cualquier decisión adoptada por el JNE y que pueda afectar los derechos políticos consagrados en la Convención, no son revisables y por tanto, no protegibles en el Derecho Interno.”19[19]</w:t>
      </w:r>
    </w:p>
    <w:p w:rsidR="00000000" w:rsidDel="00000000" w:rsidP="00000000" w:rsidRDefault="00000000" w:rsidRPr="00000000" w14:paraId="000000C1">
      <w:pPr>
        <w:spacing w:after="0" w:lineRule="auto"/>
        <w:jc w:val="both"/>
        <w:rPr/>
      </w:pPr>
      <w:r w:rsidDel="00000000" w:rsidR="00000000" w:rsidRPr="00000000">
        <w:rPr>
          <w:rtl w:val="0"/>
        </w:rPr>
      </w:r>
    </w:p>
    <w:p w:rsidR="00000000" w:rsidDel="00000000" w:rsidP="00000000" w:rsidRDefault="00000000" w:rsidRPr="00000000" w14:paraId="000000C2">
      <w:pPr>
        <w:spacing w:after="0" w:lineRule="auto"/>
        <w:jc w:val="both"/>
        <w:rPr/>
      </w:pPr>
      <w:r w:rsidDel="00000000" w:rsidR="00000000" w:rsidRPr="00000000">
        <w:rPr>
          <w:rtl w:val="0"/>
        </w:rPr>
        <w:t xml:space="preserve">Sobre tal premisa, recomendó al Estado peruano:</w:t>
      </w:r>
    </w:p>
    <w:p w:rsidR="00000000" w:rsidDel="00000000" w:rsidP="00000000" w:rsidRDefault="00000000" w:rsidRPr="00000000" w14:paraId="000000C3">
      <w:pPr>
        <w:spacing w:after="0" w:lineRule="auto"/>
        <w:jc w:val="both"/>
        <w:rPr/>
      </w:pPr>
      <w:r w:rsidDel="00000000" w:rsidR="00000000" w:rsidRPr="00000000">
        <w:rPr>
          <w:rtl w:val="0"/>
        </w:rPr>
      </w:r>
    </w:p>
    <w:p w:rsidR="00000000" w:rsidDel="00000000" w:rsidP="00000000" w:rsidRDefault="00000000" w:rsidRPr="00000000" w14:paraId="000000C4">
      <w:pPr>
        <w:spacing w:after="0" w:lineRule="auto"/>
        <w:jc w:val="both"/>
        <w:rPr/>
      </w:pPr>
      <w:r w:rsidDel="00000000" w:rsidR="00000000" w:rsidRPr="00000000">
        <w:rPr>
          <w:rtl w:val="0"/>
        </w:rPr>
        <w:t xml:space="preserve">“Adoptar las medidas tendientes a modificar las disposiciones de los artículos 181 de la Constitución de 1993, y 13 de la Ley Orgánica Electoral, posibilitando un recurso efectivo y sencillo, en los términos del artículo 25º (1) de la Convención, contra las decisiones del JNE que vulneren la garantía a la participación política por parte de los ciudadanos.”20[20]</w:t>
      </w:r>
    </w:p>
    <w:p w:rsidR="00000000" w:rsidDel="00000000" w:rsidP="00000000" w:rsidRDefault="00000000" w:rsidRPr="00000000" w14:paraId="000000C5">
      <w:pPr>
        <w:spacing w:after="0" w:lineRule="auto"/>
        <w:jc w:val="both"/>
        <w:rPr/>
      </w:pPr>
      <w:r w:rsidDel="00000000" w:rsidR="00000000" w:rsidRPr="00000000">
        <w:rPr>
          <w:rtl w:val="0"/>
        </w:rPr>
      </w:r>
    </w:p>
    <w:p w:rsidR="00000000" w:rsidDel="00000000" w:rsidP="00000000" w:rsidRDefault="00000000" w:rsidRPr="00000000" w14:paraId="000000C6">
      <w:pPr>
        <w:spacing w:after="0" w:lineRule="auto"/>
        <w:jc w:val="both"/>
        <w:rPr/>
      </w:pPr>
      <w:r w:rsidDel="00000000" w:rsidR="00000000" w:rsidRPr="00000000">
        <w:rPr>
          <w:rtl w:val="0"/>
        </w:rPr>
        <w:t xml:space="preserve">Cabe señalar que en este Informe la Comisión Interamericana de Derechos Humanos expresa que en reiteradas comunicaciones el Estado peruano puso en su conocimiento la existencia de diversas iniciativas de modificación de la legislación electoral, allanándose a la denuncia planteada en su contra, a pesar de lo cual, hasta la fecha de la publicación del Informe, ninguna había sido adoptada.21[21]</w:t>
      </w:r>
    </w:p>
    <w:p w:rsidR="00000000" w:rsidDel="00000000" w:rsidP="00000000" w:rsidRDefault="00000000" w:rsidRPr="00000000" w14:paraId="000000C7">
      <w:pPr>
        <w:spacing w:after="0" w:lineRule="auto"/>
        <w:jc w:val="both"/>
        <w:rPr/>
      </w:pPr>
      <w:r w:rsidDel="00000000" w:rsidR="00000000" w:rsidRPr="00000000">
        <w:rPr>
          <w:rtl w:val="0"/>
        </w:rPr>
      </w:r>
    </w:p>
    <w:p w:rsidR="00000000" w:rsidDel="00000000" w:rsidP="00000000" w:rsidRDefault="00000000" w:rsidRPr="00000000" w14:paraId="000000C8">
      <w:pPr>
        <w:spacing w:after="0" w:lineRule="auto"/>
        <w:jc w:val="both"/>
        <w:rPr/>
      </w:pPr>
      <w:r w:rsidDel="00000000" w:rsidR="00000000" w:rsidRPr="00000000">
        <w:rPr>
          <w:rtl w:val="0"/>
        </w:rPr>
        <w:t xml:space="preserve">33. El Tribunal Constitucional considera, sin embargo, que, tal como ocurriera en su oportunidad con el artículo 173º de la Constitución (relacionado a las competencias de la jurisdicción militar22[22]), la reforma de los artículos 142º y 181º resulta innecesaria, pues por vía de una interpretación constitucional adecuada, su contenido normativo es susceptible de compatibilizarse con los tratados sobre derechos humanos ratificados por el Estado peruano y las decisiones y recomendaciones de los organismos internacionales relacionados con la materia. </w:t>
      </w:r>
    </w:p>
    <w:p w:rsidR="00000000" w:rsidDel="00000000" w:rsidP="00000000" w:rsidRDefault="00000000" w:rsidRPr="00000000" w14:paraId="000000C9">
      <w:pPr>
        <w:spacing w:after="0" w:lineRule="auto"/>
        <w:jc w:val="both"/>
        <w:rPr/>
      </w:pPr>
      <w:r w:rsidDel="00000000" w:rsidR="00000000" w:rsidRPr="00000000">
        <w:rPr>
          <w:rtl w:val="0"/>
        </w:rPr>
      </w:r>
    </w:p>
    <w:p w:rsidR="00000000" w:rsidDel="00000000" w:rsidP="00000000" w:rsidRDefault="00000000" w:rsidRPr="00000000" w14:paraId="000000CA">
      <w:pPr>
        <w:spacing w:after="0" w:lineRule="auto"/>
        <w:jc w:val="both"/>
        <w:rPr/>
      </w:pPr>
      <w:r w:rsidDel="00000000" w:rsidR="00000000" w:rsidRPr="00000000">
        <w:rPr>
          <w:rtl w:val="0"/>
        </w:rPr>
        <w:t xml:space="preserve">34. Por lo demás, debe enfatizarse que la imposibilidad de optar por una lectura aislada del artículo 142º del la Constitución no sólo ha sido establecida por este Tribunal en lo que al control de constitucionalidad de las resoluciones del JNE en materia electoral se refiere (STC 2366-2003- AA), sino también en lo que respecta a las resoluciones del Consejo Nacional de la Magistratura en materia de evaluación y ratificación de jueces, las cuales, al amparo de dicha aislada interpretación, tampoco serían susceptibles de ser objeto de control constitucional en sedejurisdiccional.</w:t>
      </w:r>
    </w:p>
    <w:p w:rsidR="00000000" w:rsidDel="00000000" w:rsidP="00000000" w:rsidRDefault="00000000" w:rsidRPr="00000000" w14:paraId="000000CB">
      <w:pPr>
        <w:spacing w:after="0" w:lineRule="auto"/>
        <w:jc w:val="both"/>
        <w:rPr/>
      </w:pPr>
      <w:r w:rsidDel="00000000" w:rsidR="00000000" w:rsidRPr="00000000">
        <w:rPr>
          <w:rtl w:val="0"/>
        </w:rPr>
      </w:r>
    </w:p>
    <w:p w:rsidR="00000000" w:rsidDel="00000000" w:rsidP="00000000" w:rsidRDefault="00000000" w:rsidRPr="00000000" w14:paraId="000000CC">
      <w:pPr>
        <w:spacing w:after="0" w:lineRule="auto"/>
        <w:jc w:val="both"/>
        <w:rPr/>
      </w:pPr>
      <w:r w:rsidDel="00000000" w:rsidR="00000000" w:rsidRPr="00000000">
        <w:rPr>
          <w:rtl w:val="0"/>
        </w:rPr>
        <w:t xml:space="preserve">En efecto, desde la expedición de la STC 2409-2002-AA, en criterio que este Colegiado tiene reiterado en más de 200 sentencias, quedó establecido que:</w:t>
      </w:r>
    </w:p>
    <w:p w:rsidR="00000000" w:rsidDel="00000000" w:rsidP="00000000" w:rsidRDefault="00000000" w:rsidRPr="00000000" w14:paraId="000000CD">
      <w:pPr>
        <w:spacing w:after="0" w:lineRule="auto"/>
        <w:jc w:val="both"/>
        <w:rPr/>
      </w:pPr>
      <w:r w:rsidDel="00000000" w:rsidR="00000000" w:rsidRPr="00000000">
        <w:rPr>
          <w:rtl w:val="0"/>
        </w:rPr>
      </w:r>
    </w:p>
    <w:p w:rsidR="00000000" w:rsidDel="00000000" w:rsidP="00000000" w:rsidRDefault="00000000" w:rsidRPr="00000000" w14:paraId="000000CE">
      <w:pPr>
        <w:spacing w:after="0" w:lineRule="auto"/>
        <w:jc w:val="both"/>
        <w:rPr/>
      </w:pPr>
      <w:r w:rsidDel="00000000" w:rsidR="00000000" w:rsidRPr="00000000">
        <w:rPr>
          <w:rtl w:val="0"/>
        </w:rPr>
        <w:t xml:space="preserve">“(...) cuando el artículo 142.° de la Constitución establece que no son revisables en sede judicial las resoluciones del Consejo Nacional de la Magistratura en materia de evaluación y ratificación de Jueces, (...) el presupuesto de validez de dicha afirmación se sustenta en que las consabidas funciones que le han sido conferidas a dicho organismo sean ejercidas dentro de los límites y alcances que la Constitución le otorga, y no a otros distintos, que puedan convertirlo en un ente que opera fuera o al margen de la misma norma que le sirve de sustento. En el fondo, no se trata de otra cosa sino de la misma teoría de los llamados poderes constituidos, que son aquellos que operan con plena autonomía dentro de sus funciones, pero sin que tal característica los convierta en entes autárquicos que desconocen o hasta contravienen lo que la misma Carta les impone. El Consejo Nacional de la Magistratura, como cualquier órgano del Estado, tiene límites en sus funciones, pues resulta indiscutible que estas no dejan en ningún momento de sujetarse a los lineamientos establecidos en la norma fundamental. Por consiguiente, sus resoluciones tienen validez constitucional en tanto las mismas no contravengan el conjunto de valores, principios y derechos fundamentales de la persona contenidos en la Constitución, lo que supone, a contrario sensu, que si ellas son ejercidas de una forma tal que desvirtúan el cuadro de principios y valores materiales o los derechos fundamentales que aquella reconoce, no existe ni puede existir ninguna razón que invalide o deslegitime el control constitucional señalado a favor de este Tribunal en los artículos 201.° y 202.° de nuestro texto fundamental.”</w:t>
      </w:r>
    </w:p>
    <w:p w:rsidR="00000000" w:rsidDel="00000000" w:rsidP="00000000" w:rsidRDefault="00000000" w:rsidRPr="00000000" w14:paraId="000000CF">
      <w:pPr>
        <w:spacing w:after="0" w:lineRule="auto"/>
        <w:jc w:val="both"/>
        <w:rPr/>
      </w:pPr>
      <w:r w:rsidDel="00000000" w:rsidR="00000000" w:rsidRPr="00000000">
        <w:rPr>
          <w:rtl w:val="0"/>
        </w:rPr>
      </w:r>
    </w:p>
    <w:p w:rsidR="00000000" w:rsidDel="00000000" w:rsidP="00000000" w:rsidRDefault="00000000" w:rsidRPr="00000000" w14:paraId="000000D0">
      <w:pPr>
        <w:spacing w:after="0" w:lineRule="auto"/>
        <w:jc w:val="both"/>
        <w:rPr/>
      </w:pPr>
      <w:r w:rsidDel="00000000" w:rsidR="00000000" w:rsidRPr="00000000">
        <w:rPr>
          <w:rtl w:val="0"/>
        </w:rPr>
        <w:t xml:space="preserve">35. En tal sentido, sin perjuicio de lo que luego se sostendrá, llegado a este punto, el Tribunal Constitucional se encuentra en condiciones de afirmar que toda interpretación de los artículos 142º y 181º de la Constitución que realice un poder público, en el sentido de considerar que una resolución del JNE que afecta derechos fundamentales, se encuentra exenta de control constitucional a través del proceso constitucional de amparo, es una interpretación inconstitucional. Consecuentemente, toda vez que el JNE emita una resolución que vulnere los derechos fundamentales, la demanda de amparo planteada en su contra resultará plenamente procedente.</w:t>
      </w:r>
    </w:p>
    <w:p w:rsidR="00000000" w:rsidDel="00000000" w:rsidP="00000000" w:rsidRDefault="00000000" w:rsidRPr="00000000" w14:paraId="000000D1">
      <w:pPr>
        <w:spacing w:after="0" w:lineRule="auto"/>
        <w:jc w:val="both"/>
        <w:rPr/>
      </w:pPr>
      <w:r w:rsidDel="00000000" w:rsidR="00000000" w:rsidRPr="00000000">
        <w:rPr>
          <w:rtl w:val="0"/>
        </w:rPr>
      </w:r>
    </w:p>
    <w:p w:rsidR="00000000" w:rsidDel="00000000" w:rsidP="00000000" w:rsidRDefault="00000000" w:rsidRPr="00000000" w14:paraId="000000D2">
      <w:pPr>
        <w:spacing w:after="0" w:lineRule="auto"/>
        <w:jc w:val="both"/>
        <w:rPr/>
      </w:pPr>
      <w:r w:rsidDel="00000000" w:rsidR="00000000" w:rsidRPr="00000000">
        <w:rPr>
          <w:rtl w:val="0"/>
        </w:rPr>
        <w:t xml:space="preserve">En aplicación del artículo VII del Título Preliminar del CPConst., este criterio normativo constituye precedente vinculante para todos los poderes públicos.</w:t>
      </w:r>
    </w:p>
    <w:p w:rsidR="00000000" w:rsidDel="00000000" w:rsidP="00000000" w:rsidRDefault="00000000" w:rsidRPr="00000000" w14:paraId="000000D3">
      <w:pPr>
        <w:spacing w:after="0" w:lineRule="auto"/>
        <w:jc w:val="both"/>
        <w:rPr/>
      </w:pPr>
      <w:r w:rsidDel="00000000" w:rsidR="00000000" w:rsidRPr="00000000">
        <w:rPr>
          <w:rtl w:val="0"/>
        </w:rPr>
      </w:r>
    </w:p>
    <w:p w:rsidR="00000000" w:rsidDel="00000000" w:rsidP="00000000" w:rsidRDefault="00000000" w:rsidRPr="00000000" w14:paraId="000000D4">
      <w:pPr>
        <w:spacing w:after="0" w:lineRule="auto"/>
        <w:jc w:val="both"/>
        <w:rPr/>
      </w:pPr>
      <w:r w:rsidDel="00000000" w:rsidR="00000000" w:rsidRPr="00000000">
        <w:rPr>
          <w:rtl w:val="0"/>
        </w:rPr>
        <w:t xml:space="preserve">Todo juez y tribunal de la República -sea que realice funciones estrictamente jurisdiccionales o materialmente jurisdiccionales-, se encuentra vinculado por este criterio, bajo responsabilidad (artículo VI del Título Preliminar del CPConst. y Primera Disposición Final de la LOTC).</w:t>
      </w:r>
    </w:p>
    <w:p w:rsidR="00000000" w:rsidDel="00000000" w:rsidP="00000000" w:rsidRDefault="00000000" w:rsidRPr="00000000" w14:paraId="000000D5">
      <w:pPr>
        <w:spacing w:after="0" w:lineRule="auto"/>
        <w:jc w:val="both"/>
        <w:rPr/>
      </w:pPr>
      <w:r w:rsidDel="00000000" w:rsidR="00000000" w:rsidRPr="00000000">
        <w:rPr>
          <w:rtl w:val="0"/>
        </w:rPr>
      </w:r>
    </w:p>
    <w:p w:rsidR="00000000" w:rsidDel="00000000" w:rsidP="00000000" w:rsidRDefault="00000000" w:rsidRPr="00000000" w14:paraId="000000D6">
      <w:pPr>
        <w:spacing w:after="0" w:lineRule="auto"/>
        <w:jc w:val="both"/>
        <w:rPr>
          <w:b w:val="1"/>
        </w:rPr>
      </w:pPr>
      <w:r w:rsidDel="00000000" w:rsidR="00000000" w:rsidRPr="00000000">
        <w:rPr>
          <w:b w:val="1"/>
          <w:rtl w:val="0"/>
        </w:rPr>
        <w:t xml:space="preserve">§7. Criterios para un oportuno control constitucional de las resoluciones jurisdiccionales del JNE</w:t>
      </w:r>
    </w:p>
    <w:p w:rsidR="00000000" w:rsidDel="00000000" w:rsidP="00000000" w:rsidRDefault="00000000" w:rsidRPr="00000000" w14:paraId="000000D7">
      <w:pPr>
        <w:spacing w:after="0" w:lineRule="auto"/>
        <w:jc w:val="both"/>
        <w:rPr/>
      </w:pPr>
      <w:r w:rsidDel="00000000" w:rsidR="00000000" w:rsidRPr="00000000">
        <w:rPr>
          <w:rtl w:val="0"/>
        </w:rPr>
      </w:r>
    </w:p>
    <w:p w:rsidR="00000000" w:rsidDel="00000000" w:rsidP="00000000" w:rsidRDefault="00000000" w:rsidRPr="00000000" w14:paraId="000000D8">
      <w:pPr>
        <w:spacing w:after="0" w:lineRule="auto"/>
        <w:jc w:val="both"/>
        <w:rPr/>
      </w:pPr>
      <w:r w:rsidDel="00000000" w:rsidR="00000000" w:rsidRPr="00000000">
        <w:rPr>
          <w:rtl w:val="0"/>
        </w:rPr>
        <w:t xml:space="preserve">36. Como quedó dicho en el Fundamento 33, supra, en criterio del Tribunal Constitucional, el conflicto, strictu sensu, no reside en las disposiciones 142º y 181º de la Constitución, sino en la inconstitucional interpretación y consecuente aplicación literal y aislada que de ellas pretenda hacerse. Por ello, no corresponde concentrar el análisis en si pueden o no ser objeto de control constitucional las resoluciones del JNE en materia electoral que violen derechos fundamentales, pues no cabe duda de que lo son, sino en determinar cómo debe operar dicho control constitucional.</w:t>
      </w:r>
    </w:p>
    <w:p w:rsidR="00000000" w:rsidDel="00000000" w:rsidP="00000000" w:rsidRDefault="00000000" w:rsidRPr="00000000" w14:paraId="000000D9">
      <w:pPr>
        <w:spacing w:after="0" w:lineRule="auto"/>
        <w:jc w:val="both"/>
        <w:rPr/>
      </w:pPr>
      <w:r w:rsidDel="00000000" w:rsidR="00000000" w:rsidRPr="00000000">
        <w:rPr>
          <w:rtl w:val="0"/>
        </w:rPr>
      </w:r>
    </w:p>
    <w:p w:rsidR="00000000" w:rsidDel="00000000" w:rsidP="00000000" w:rsidRDefault="00000000" w:rsidRPr="00000000" w14:paraId="000000DA">
      <w:pPr>
        <w:spacing w:after="0" w:lineRule="auto"/>
        <w:jc w:val="both"/>
        <w:rPr/>
      </w:pPr>
      <w:r w:rsidDel="00000000" w:rsidR="00000000" w:rsidRPr="00000000">
        <w:rPr>
          <w:rtl w:val="0"/>
        </w:rPr>
        <w:t xml:space="preserve">37. De conformidad con los tratados y la jurisprudencia internacional sobre derechos humanos, y con el criterio sostenido en la STC 2366-2003-AA, en el que este Colegiado se reafirma, el inciso 8) del artículo 5º del CPConst., establece que son objeto de control constitucional las resoluciones del JNE que violen la tutela procesal efectiva. El artículo 4º de la misma norma, refiere que:</w:t>
      </w:r>
    </w:p>
    <w:p w:rsidR="00000000" w:rsidDel="00000000" w:rsidP="00000000" w:rsidRDefault="00000000" w:rsidRPr="00000000" w14:paraId="000000DB">
      <w:pPr>
        <w:spacing w:after="0" w:lineRule="auto"/>
        <w:jc w:val="both"/>
        <w:rPr/>
      </w:pPr>
      <w:r w:rsidDel="00000000" w:rsidR="00000000" w:rsidRPr="00000000">
        <w:rPr>
          <w:rtl w:val="0"/>
        </w:rPr>
      </w:r>
    </w:p>
    <w:p w:rsidR="00000000" w:rsidDel="00000000" w:rsidP="00000000" w:rsidRDefault="00000000" w:rsidRPr="00000000" w14:paraId="000000DC">
      <w:pPr>
        <w:spacing w:after="0" w:lineRule="auto"/>
        <w:jc w:val="both"/>
        <w:rPr/>
      </w:pPr>
      <w:r w:rsidDel="00000000" w:rsidR="00000000" w:rsidRPr="00000000">
        <w:rPr>
          <w:rtl w:val="0"/>
        </w:rPr>
        <w:t xml:space="preserve">“Se entiende por tutela procesal efectiva aquella situación jurídica de una persona en la que se respetan, de modo enunciativo, sus derechos de libre acceso al órgano jurisdiccional, a probar, de defensa, al contradictorio e igualdad sustancial en el proceso, a no ser desviado de la jurisdicción predeterminada ni sometido a procedimientos distintos de los previstos por la ley, a la obtención de una resolución  fundada en derecho, a acceder a los medios impugnatorios regulados, a la imposibilidad de revivir procesos fenecidos, a la actuación adecuada y temporalmente oportuna de las resoluciones judiciales y a la observancia del principio de legalidad procesal penal.”</w:t>
      </w:r>
    </w:p>
    <w:p w:rsidR="00000000" w:rsidDel="00000000" w:rsidP="00000000" w:rsidRDefault="00000000" w:rsidRPr="00000000" w14:paraId="000000DD">
      <w:pPr>
        <w:spacing w:after="0" w:lineRule="auto"/>
        <w:jc w:val="both"/>
        <w:rPr/>
      </w:pPr>
      <w:r w:rsidDel="00000000" w:rsidR="00000000" w:rsidRPr="00000000">
        <w:rPr>
          <w:rtl w:val="0"/>
        </w:rPr>
      </w:r>
    </w:p>
    <w:p w:rsidR="00000000" w:rsidDel="00000000" w:rsidP="00000000" w:rsidRDefault="00000000" w:rsidRPr="00000000" w14:paraId="000000DE">
      <w:pPr>
        <w:spacing w:after="0" w:lineRule="auto"/>
        <w:jc w:val="both"/>
        <w:rPr/>
      </w:pPr>
      <w:r w:rsidDel="00000000" w:rsidR="00000000" w:rsidRPr="00000000">
        <w:rPr>
          <w:rtl w:val="0"/>
        </w:rPr>
        <w:t xml:space="preserve">Consecuentemente, la posibilidad de ejercer control constitucional a las resoluciones del JNE que resulten contrarias a los derechos fundamentales no sólo emerge de una adecuada interpretación de la Carta Fundamental, sino que se encuentra expresamente concretizada en una disposición del CPConst.</w:t>
      </w:r>
    </w:p>
    <w:p w:rsidR="00000000" w:rsidDel="00000000" w:rsidP="00000000" w:rsidRDefault="00000000" w:rsidRPr="00000000" w14:paraId="000000DF">
      <w:pPr>
        <w:spacing w:after="0" w:lineRule="auto"/>
        <w:jc w:val="both"/>
        <w:rPr/>
      </w:pPr>
      <w:r w:rsidDel="00000000" w:rsidR="00000000" w:rsidRPr="00000000">
        <w:rPr>
          <w:rtl w:val="0"/>
        </w:rPr>
      </w:r>
    </w:p>
    <w:p w:rsidR="00000000" w:rsidDel="00000000" w:rsidP="00000000" w:rsidRDefault="00000000" w:rsidRPr="00000000" w14:paraId="000000E0">
      <w:pPr>
        <w:spacing w:after="0" w:lineRule="auto"/>
        <w:jc w:val="both"/>
        <w:rPr/>
      </w:pPr>
      <w:r w:rsidDel="00000000" w:rsidR="00000000" w:rsidRPr="00000000">
        <w:rPr>
          <w:rtl w:val="0"/>
        </w:rPr>
        <w:t xml:space="preserve">38. Sin embargo, no es menos cierto que la seguridad jurídica —que ha sido reconocida por este Tribunal como un principio implícitamente contenido en la Constitución23[23]—, es pilar fundamental de todo proceso electoral. En efecto, siendo que los procesos electorales ostentan plazos perentorios y preclusivos, y que una de las garantías para la estabilidad democrática es el conocimiento exacto y oportuno del resultado de la voluntad popular manifestada en las urnas (artículo 176º de la Constitución), no es factible que, so pretexto del establecimiento de garantías jurisdiccionales de los derechos fundamentales, se culmine por negar la seguridad jurídica del proceso electoral, y con ella, la estabilidad y el equilibrio del sistema constitucional en su conjunto (principio de interpretación constitucional de concordancia práctica).</w:t>
      </w:r>
    </w:p>
    <w:p w:rsidR="00000000" w:rsidDel="00000000" w:rsidP="00000000" w:rsidRDefault="00000000" w:rsidRPr="00000000" w14:paraId="000000E1">
      <w:pPr>
        <w:spacing w:after="0" w:lineRule="auto"/>
        <w:jc w:val="both"/>
        <w:rPr/>
      </w:pPr>
      <w:r w:rsidDel="00000000" w:rsidR="00000000" w:rsidRPr="00000000">
        <w:rPr>
          <w:rtl w:val="0"/>
        </w:rPr>
      </w:r>
    </w:p>
    <w:p w:rsidR="00000000" w:rsidDel="00000000" w:rsidP="00000000" w:rsidRDefault="00000000" w:rsidRPr="00000000" w14:paraId="000000E2">
      <w:pPr>
        <w:spacing w:after="0" w:lineRule="auto"/>
        <w:jc w:val="both"/>
        <w:rPr/>
      </w:pPr>
      <w:r w:rsidDel="00000000" w:rsidR="00000000" w:rsidRPr="00000000">
        <w:rPr>
          <w:rtl w:val="0"/>
        </w:rPr>
        <w:t xml:space="preserve">39. En tal virtud, este Colegiado considera necesario precisar los siguientes aspectos:</w:t>
      </w:r>
    </w:p>
    <w:p w:rsidR="00000000" w:rsidDel="00000000" w:rsidP="00000000" w:rsidRDefault="00000000" w:rsidRPr="00000000" w14:paraId="000000E3">
      <w:pPr>
        <w:spacing w:after="0" w:lineRule="auto"/>
        <w:jc w:val="both"/>
        <w:rPr/>
      </w:pPr>
      <w:r w:rsidDel="00000000" w:rsidR="00000000" w:rsidRPr="00000000">
        <w:rPr>
          <w:rtl w:val="0"/>
        </w:rPr>
      </w:r>
    </w:p>
    <w:p w:rsidR="00000000" w:rsidDel="00000000" w:rsidP="00000000" w:rsidRDefault="00000000" w:rsidRPr="00000000" w14:paraId="000000E4">
      <w:pPr>
        <w:spacing w:after="0" w:lineRule="auto"/>
        <w:jc w:val="both"/>
        <w:rPr/>
      </w:pPr>
      <w:r w:rsidDel="00000000" w:rsidR="00000000" w:rsidRPr="00000000">
        <w:rPr>
          <w:rtl w:val="0"/>
        </w:rPr>
        <w:t xml:space="preserve">a) El Tribunal Constitucional es un órgano constituido sometido a la Constitución y a su ley orgánica. En su función de máximo intérprete constitucional (artículo 201º de la Constitución y artículo 1º de la LOTC), tiene el deber de integrar todas las normas constitucionales, y otorgar así seguridad jurídica y unidad normativa al Derecho Electoral Constitucional, garantizando el respeto a los derechos fundamentales y la primacía normativa de la Constitución (artículo II del Título Preliminar del CPConst.).</w:t>
      </w:r>
    </w:p>
    <w:p w:rsidR="00000000" w:rsidDel="00000000" w:rsidP="00000000" w:rsidRDefault="00000000" w:rsidRPr="00000000" w14:paraId="000000E5">
      <w:pPr>
        <w:spacing w:after="0" w:lineRule="auto"/>
        <w:jc w:val="both"/>
        <w:rPr/>
      </w:pPr>
      <w:r w:rsidDel="00000000" w:rsidR="00000000" w:rsidRPr="00000000">
        <w:rPr>
          <w:rtl w:val="0"/>
        </w:rPr>
      </w:r>
    </w:p>
    <w:p w:rsidR="00000000" w:rsidDel="00000000" w:rsidP="00000000" w:rsidRDefault="00000000" w:rsidRPr="00000000" w14:paraId="000000E6">
      <w:pPr>
        <w:spacing w:after="0" w:lineRule="auto"/>
        <w:jc w:val="both"/>
        <w:rPr/>
      </w:pPr>
      <w:r w:rsidDel="00000000" w:rsidR="00000000" w:rsidRPr="00000000">
        <w:rPr>
          <w:rtl w:val="0"/>
        </w:rPr>
        <w:t xml:space="preserve">b) En atención a la seguridad jurídica que debe rodear todo proceso electoral y a las especiales funciones conferidas a los órganos del sistema electoral en su conjunto (JNE, ONPE, RENIEC —artículos 178º, 182º y 183º de la Constitución—), en ningún caso la interposición de una demanda de amparo contra el JNE suspende el calendario electoral, el cual sigue su curso inexorable. Toda afectación de los derechos fundamentales en la que incurra el JNE, devendrá en irreparable cada vez que precluya cada una de las etapas del proceso electoral o que la voluntad popular, a la que hace alusión el artículo 176º de la Constitución, haya sido manifestada en las urnas. En dichos supuestos el proceso de amparo sólo tendrá por objeto determinar las responsabilidades a que hubiera lugar, de conformidad con el artículo 1º del CPConst.24[24].</w:t>
      </w:r>
    </w:p>
    <w:p w:rsidR="00000000" w:rsidDel="00000000" w:rsidP="00000000" w:rsidRDefault="00000000" w:rsidRPr="00000000" w14:paraId="000000E7">
      <w:pPr>
        <w:spacing w:after="0" w:lineRule="auto"/>
        <w:jc w:val="both"/>
        <w:rPr/>
      </w:pPr>
      <w:r w:rsidDel="00000000" w:rsidR="00000000" w:rsidRPr="00000000">
        <w:rPr>
          <w:rtl w:val="0"/>
        </w:rPr>
      </w:r>
    </w:p>
    <w:p w:rsidR="00000000" w:rsidDel="00000000" w:rsidP="00000000" w:rsidRDefault="00000000" w:rsidRPr="00000000" w14:paraId="000000E8">
      <w:pPr>
        <w:spacing w:after="0" w:lineRule="auto"/>
        <w:jc w:val="both"/>
        <w:rPr/>
      </w:pPr>
      <w:r w:rsidDel="00000000" w:rsidR="00000000" w:rsidRPr="00000000">
        <w:rPr>
          <w:rtl w:val="0"/>
        </w:rPr>
        <w:t xml:space="preserve">c) Este Colegiado considera, sin embargo, que es preciso incrementar las garantías que aseguren la celeridad y seguridad jurídica que deben caracterizar a todo proceso electoral, sin que con ello se afecte el plausible control constitucional de una resolución del JNE en materia electoral que contravenga derechos fundamentales. Debe recordarse que con el mismo énfasis con el que la Corte Interamericana ha señalado que todo órgano supremo</w:t>
      </w:r>
    </w:p>
    <w:p w:rsidR="00000000" w:rsidDel="00000000" w:rsidP="00000000" w:rsidRDefault="00000000" w:rsidRPr="00000000" w14:paraId="000000E9">
      <w:pPr>
        <w:spacing w:after="0" w:lineRule="auto"/>
        <w:jc w:val="both"/>
        <w:rPr/>
      </w:pPr>
      <w:r w:rsidDel="00000000" w:rsidR="00000000" w:rsidRPr="00000000">
        <w:rPr>
          <w:rtl w:val="0"/>
        </w:rPr>
        <w:t xml:space="preserve">electoral,</w:t>
      </w:r>
    </w:p>
    <w:p w:rsidR="00000000" w:rsidDel="00000000" w:rsidP="00000000" w:rsidRDefault="00000000" w:rsidRPr="00000000" w14:paraId="000000EA">
      <w:pPr>
        <w:spacing w:after="0" w:lineRule="auto"/>
        <w:jc w:val="both"/>
        <w:rPr/>
      </w:pPr>
      <w:r w:rsidDel="00000000" w:rsidR="00000000" w:rsidRPr="00000000">
        <w:rPr>
          <w:rtl w:val="0"/>
        </w:rPr>
      </w:r>
    </w:p>
    <w:p w:rsidR="00000000" w:rsidDel="00000000" w:rsidP="00000000" w:rsidRDefault="00000000" w:rsidRPr="00000000" w14:paraId="000000EB">
      <w:pPr>
        <w:spacing w:after="0" w:lineRule="auto"/>
        <w:jc w:val="both"/>
        <w:rPr/>
      </w:pPr>
      <w:r w:rsidDel="00000000" w:rsidR="00000000" w:rsidRPr="00000000">
        <w:rPr>
          <w:rtl w:val="0"/>
        </w:rPr>
        <w:t xml:space="preserve">“debe estar sujeto a algún control jurisdiccional que permita determinar si sus actos han sido adoptados al amparo de los derechos y garantías mínimas previstos en la Convención Americana, así como los establecidos en su propia legislación”25[25],</w:t>
      </w:r>
    </w:p>
    <w:p w:rsidR="00000000" w:rsidDel="00000000" w:rsidP="00000000" w:rsidRDefault="00000000" w:rsidRPr="00000000" w14:paraId="000000EC">
      <w:pPr>
        <w:spacing w:after="0" w:lineRule="auto"/>
        <w:jc w:val="both"/>
        <w:rPr/>
      </w:pPr>
      <w:r w:rsidDel="00000000" w:rsidR="00000000" w:rsidRPr="00000000">
        <w:rPr>
          <w:rtl w:val="0"/>
        </w:rPr>
      </w:r>
    </w:p>
    <w:p w:rsidR="00000000" w:rsidDel="00000000" w:rsidP="00000000" w:rsidRDefault="00000000" w:rsidRPr="00000000" w14:paraId="000000ED">
      <w:pPr>
        <w:spacing w:after="0" w:lineRule="auto"/>
        <w:jc w:val="both"/>
        <w:rPr/>
      </w:pPr>
      <w:r w:rsidDel="00000000" w:rsidR="00000000" w:rsidRPr="00000000">
        <w:rPr>
          <w:rtl w:val="0"/>
        </w:rPr>
        <w:t xml:space="preserve">ha establecido que</w:t>
      </w:r>
    </w:p>
    <w:p w:rsidR="00000000" w:rsidDel="00000000" w:rsidP="00000000" w:rsidRDefault="00000000" w:rsidRPr="00000000" w14:paraId="000000EE">
      <w:pPr>
        <w:spacing w:after="0" w:lineRule="auto"/>
        <w:jc w:val="both"/>
        <w:rPr/>
      </w:pPr>
      <w:r w:rsidDel="00000000" w:rsidR="00000000" w:rsidRPr="00000000">
        <w:rPr>
          <w:rtl w:val="0"/>
        </w:rPr>
      </w:r>
    </w:p>
    <w:p w:rsidR="00000000" w:rsidDel="00000000" w:rsidP="00000000" w:rsidRDefault="00000000" w:rsidRPr="00000000" w14:paraId="000000EF">
      <w:pPr>
        <w:spacing w:after="0" w:lineRule="auto"/>
        <w:jc w:val="both"/>
        <w:rPr/>
      </w:pPr>
      <w:r w:rsidDel="00000000" w:rsidR="00000000" w:rsidRPr="00000000">
        <w:rPr>
          <w:rtl w:val="0"/>
        </w:rPr>
        <w:t xml:space="preserve">“dicho recurso debe ser sencillo y rápido, tomando en cuenta las particularidades del procedimiento electoral”26[26].</w:t>
      </w:r>
    </w:p>
    <w:p w:rsidR="00000000" w:rsidDel="00000000" w:rsidP="00000000" w:rsidRDefault="00000000" w:rsidRPr="00000000" w14:paraId="000000F0">
      <w:pPr>
        <w:spacing w:after="0" w:lineRule="auto"/>
        <w:jc w:val="both"/>
        <w:rPr/>
      </w:pPr>
      <w:r w:rsidDel="00000000" w:rsidR="00000000" w:rsidRPr="00000000">
        <w:rPr>
          <w:rtl w:val="0"/>
        </w:rPr>
      </w:r>
    </w:p>
    <w:p w:rsidR="00000000" w:rsidDel="00000000" w:rsidP="00000000" w:rsidRDefault="00000000" w:rsidRPr="00000000" w14:paraId="000000F1">
      <w:pPr>
        <w:spacing w:after="0" w:lineRule="auto"/>
        <w:jc w:val="both"/>
        <w:rPr/>
      </w:pPr>
      <w:r w:rsidDel="00000000" w:rsidR="00000000" w:rsidRPr="00000000">
        <w:rPr>
          <w:rtl w:val="0"/>
        </w:rPr>
        <w:t xml:space="preserve">Resulta evidente que esta previsión de la Corte Interamericana, no sólo apunta a que no corra riesgo el cronograma electoral, sino también a evitar en lo posible que las eventuales afectaciones a los derechos fundamentales en las que incurran los órganos encargados de administrar justicia electoral no se tornen irreparables.</w:t>
      </w:r>
    </w:p>
    <w:p w:rsidR="00000000" w:rsidDel="00000000" w:rsidP="00000000" w:rsidRDefault="00000000" w:rsidRPr="00000000" w14:paraId="000000F2">
      <w:pPr>
        <w:spacing w:after="0" w:lineRule="auto"/>
        <w:jc w:val="both"/>
        <w:rPr/>
      </w:pPr>
      <w:r w:rsidDel="00000000" w:rsidR="00000000" w:rsidRPr="00000000">
        <w:rPr>
          <w:rtl w:val="0"/>
        </w:rPr>
      </w:r>
    </w:p>
    <w:p w:rsidR="00000000" w:rsidDel="00000000" w:rsidP="00000000" w:rsidRDefault="00000000" w:rsidRPr="00000000" w14:paraId="000000F3">
      <w:pPr>
        <w:spacing w:after="0" w:lineRule="auto"/>
        <w:jc w:val="both"/>
        <w:rPr/>
      </w:pPr>
      <w:r w:rsidDel="00000000" w:rsidR="00000000" w:rsidRPr="00000000">
        <w:rPr>
          <w:rtl w:val="0"/>
        </w:rPr>
        <w:t xml:space="preserve">En tal sentido, de conformidad con lo establecido en el artículo 107° de la Constitución, este Tribunal propone al Congreso de República introducir en el CPConst, en el más breve plazo posible, las modificaciones conducentes a:</w:t>
      </w:r>
    </w:p>
    <w:p w:rsidR="00000000" w:rsidDel="00000000" w:rsidP="00000000" w:rsidRDefault="00000000" w:rsidRPr="00000000" w14:paraId="000000F4">
      <w:pPr>
        <w:spacing w:after="0" w:lineRule="auto"/>
        <w:jc w:val="both"/>
        <w:rPr/>
      </w:pPr>
      <w:r w:rsidDel="00000000" w:rsidR="00000000" w:rsidRPr="00000000">
        <w:rPr>
          <w:rtl w:val="0"/>
        </w:rPr>
      </w:r>
    </w:p>
    <w:p w:rsidR="00000000" w:rsidDel="00000000" w:rsidP="00000000" w:rsidRDefault="00000000" w:rsidRPr="00000000" w14:paraId="000000F5">
      <w:pPr>
        <w:spacing w:after="0" w:lineRule="auto"/>
        <w:jc w:val="both"/>
        <w:rPr/>
      </w:pPr>
      <w:r w:rsidDel="00000000" w:rsidR="00000000" w:rsidRPr="00000000">
        <w:rPr>
          <w:rtl w:val="0"/>
        </w:rPr>
        <w:t xml:space="preserve">Reducir sustancialmente el plazo de prescripción para interponer una demanda de amparo contra una resolución del JNE en materia electoral.</w:t>
      </w:r>
    </w:p>
    <w:p w:rsidR="00000000" w:rsidDel="00000000" w:rsidP="00000000" w:rsidRDefault="00000000" w:rsidRPr="00000000" w14:paraId="000000F6">
      <w:pPr>
        <w:spacing w:after="0" w:lineRule="auto"/>
        <w:jc w:val="both"/>
        <w:rPr/>
      </w:pPr>
      <w:r w:rsidDel="00000000" w:rsidR="00000000" w:rsidRPr="00000000">
        <w:rPr>
          <w:rtl w:val="0"/>
        </w:rPr>
      </w:r>
    </w:p>
    <w:p w:rsidR="00000000" w:rsidDel="00000000" w:rsidP="00000000" w:rsidRDefault="00000000" w:rsidRPr="00000000" w14:paraId="000000F7">
      <w:pPr>
        <w:spacing w:after="0" w:lineRule="auto"/>
        <w:jc w:val="both"/>
        <w:rPr/>
      </w:pPr>
      <w:r w:rsidDel="00000000" w:rsidR="00000000" w:rsidRPr="00000000">
        <w:rPr>
          <w:rtl w:val="0"/>
        </w:rPr>
        <w:t xml:space="preserve">Que las demandas de amparo contra una decisión del JNE en materia electoral sean presentadas ante la Sala Constitucional y Social de la Corte Suprema; y cuyas resoluciones denegatorias, emitidas en un plazo sumarísimo, puedan ser conocidas por el Tribunal Constitucional, mediante la interposición de un recurso de agravio constitucional a ser resuelto también en tiempo perentorio.</w:t>
      </w:r>
    </w:p>
    <w:p w:rsidR="00000000" w:rsidDel="00000000" w:rsidP="00000000" w:rsidRDefault="00000000" w:rsidRPr="00000000" w14:paraId="000000F8">
      <w:pPr>
        <w:spacing w:after="0" w:lineRule="auto"/>
        <w:jc w:val="both"/>
        <w:rPr/>
      </w:pPr>
      <w:r w:rsidDel="00000000" w:rsidR="00000000" w:rsidRPr="00000000">
        <w:rPr>
          <w:rtl w:val="0"/>
        </w:rPr>
      </w:r>
    </w:p>
    <w:p w:rsidR="00000000" w:rsidDel="00000000" w:rsidP="00000000" w:rsidRDefault="00000000" w:rsidRPr="00000000" w14:paraId="000000F9">
      <w:pPr>
        <w:spacing w:after="0" w:lineRule="auto"/>
        <w:jc w:val="both"/>
        <w:rPr/>
      </w:pPr>
      <w:r w:rsidDel="00000000" w:rsidR="00000000" w:rsidRPr="00000000">
        <w:rPr>
          <w:rtl w:val="0"/>
        </w:rPr>
        <w:t xml:space="preserve">Sancionar a aquellos jueces constitucionales que, contraviniendo el artículo 13º del CP Const., no concedan trámite preferente a las demandas de amparo interpuestas contra las resoluciones del JNE en materia electoral.</w:t>
      </w:r>
    </w:p>
    <w:p w:rsidR="00000000" w:rsidDel="00000000" w:rsidP="00000000" w:rsidRDefault="00000000" w:rsidRPr="00000000" w14:paraId="000000FA">
      <w:pPr>
        <w:spacing w:after="0" w:lineRule="auto"/>
        <w:jc w:val="both"/>
        <w:rPr/>
      </w:pPr>
      <w:r w:rsidDel="00000000" w:rsidR="00000000" w:rsidRPr="00000000">
        <w:rPr>
          <w:rtl w:val="0"/>
        </w:rPr>
      </w:r>
    </w:p>
    <w:p w:rsidR="00000000" w:rsidDel="00000000" w:rsidP="00000000" w:rsidRDefault="00000000" w:rsidRPr="00000000" w14:paraId="000000FB">
      <w:pPr>
        <w:spacing w:after="0" w:lineRule="auto"/>
        <w:jc w:val="both"/>
        <w:rPr/>
      </w:pPr>
      <w:r w:rsidDel="00000000" w:rsidR="00000000" w:rsidRPr="00000000">
        <w:rPr>
          <w:rtl w:val="0"/>
        </w:rPr>
        <w:t xml:space="preserve">Los plazos deben ser perentorios a efectos de no crear incertidumbre en las decisiones electorales y asegurar la confianza en el sistema de control jurisdiccional constitucional.</w:t>
      </w:r>
    </w:p>
    <w:p w:rsidR="00000000" w:rsidDel="00000000" w:rsidP="00000000" w:rsidRDefault="00000000" w:rsidRPr="00000000" w14:paraId="000000FC">
      <w:pPr>
        <w:spacing w:after="0" w:lineRule="auto"/>
        <w:jc w:val="both"/>
        <w:rPr/>
      </w:pPr>
      <w:r w:rsidDel="00000000" w:rsidR="00000000" w:rsidRPr="00000000">
        <w:rPr>
          <w:rtl w:val="0"/>
        </w:rPr>
      </w:r>
    </w:p>
    <w:p w:rsidR="00000000" w:rsidDel="00000000" w:rsidP="00000000" w:rsidRDefault="00000000" w:rsidRPr="00000000" w14:paraId="000000FD">
      <w:pPr>
        <w:spacing w:after="0" w:lineRule="auto"/>
        <w:jc w:val="both"/>
        <w:rPr/>
      </w:pPr>
      <w:r w:rsidDel="00000000" w:rsidR="00000000" w:rsidRPr="00000000">
        <w:rPr>
          <w:rtl w:val="0"/>
        </w:rPr>
        <w:t xml:space="preserve">Estas medidas no sólo garantizarán la seguridad jurídica del proceso electoral, sino que también permitirán la oportuna protección de los derechos fundamentales. Debe recordarse cómo, por ejemplo, a pesar de haberse acreditado la manifiesta afectación por parte del JNE del derecho a la presunción de inocencia (artículo 2º 24 e. de la Constitución) de un ciudadano y, como consecuencia de ello, la afectación de su derecho político a ser candidato a un cargo público (artículos 2º 17, 31º y 35º de la Constitución), la ausencia de plazos perentorios en los procesos de amparo orientados a la protección de derechos fundamentales políticos, el debido proceso y la tutela jurisdiccional efectiva, determinó la imposibilidad de reponer las cosas al estado anterior, al haber devenido dichas afectaciones en irreparables27[27].</w:t>
      </w:r>
    </w:p>
    <w:p w:rsidR="00000000" w:rsidDel="00000000" w:rsidP="00000000" w:rsidRDefault="00000000" w:rsidRPr="00000000" w14:paraId="000000FE">
      <w:pPr>
        <w:spacing w:after="0" w:lineRule="auto"/>
        <w:jc w:val="both"/>
        <w:rPr>
          <w:b w:val="1"/>
        </w:rPr>
      </w:pPr>
      <w:r w:rsidDel="00000000" w:rsidR="00000000" w:rsidRPr="00000000">
        <w:rPr>
          <w:rtl w:val="0"/>
        </w:rPr>
      </w:r>
    </w:p>
    <w:p w:rsidR="00000000" w:rsidDel="00000000" w:rsidP="00000000" w:rsidRDefault="00000000" w:rsidRPr="00000000" w14:paraId="000000FF">
      <w:pPr>
        <w:spacing w:after="0" w:lineRule="auto"/>
        <w:jc w:val="both"/>
        <w:rPr>
          <w:b w:val="1"/>
        </w:rPr>
      </w:pPr>
      <w:r w:rsidDel="00000000" w:rsidR="00000000" w:rsidRPr="00000000">
        <w:rPr>
          <w:b w:val="1"/>
          <w:rtl w:val="0"/>
        </w:rPr>
        <w:t xml:space="preserve">§8. Análisis de constitucionalidad del caso planteado:</w:t>
      </w:r>
    </w:p>
    <w:p w:rsidR="00000000" w:rsidDel="00000000" w:rsidP="00000000" w:rsidRDefault="00000000" w:rsidRPr="00000000" w14:paraId="00000100">
      <w:pPr>
        <w:spacing w:after="0" w:lineRule="auto"/>
        <w:jc w:val="both"/>
        <w:rPr/>
      </w:pPr>
      <w:r w:rsidDel="00000000" w:rsidR="00000000" w:rsidRPr="00000000">
        <w:rPr>
          <w:rtl w:val="0"/>
        </w:rPr>
      </w:r>
    </w:p>
    <w:p w:rsidR="00000000" w:rsidDel="00000000" w:rsidP="00000000" w:rsidRDefault="00000000" w:rsidRPr="00000000" w14:paraId="00000101">
      <w:pPr>
        <w:spacing w:after="0" w:lineRule="auto"/>
        <w:jc w:val="both"/>
        <w:rPr/>
      </w:pPr>
      <w:r w:rsidDel="00000000" w:rsidR="00000000" w:rsidRPr="00000000">
        <w:rPr>
          <w:rtl w:val="0"/>
        </w:rPr>
        <w:t xml:space="preserve">40. El argumento del recurrente para solicitar la nulidad de la Resolución N.º 315-2004-JNE, que resolvió vacarlo en el cargo de Alcalde de la Municipalidad Distrital de Canchaque-Piura, por causal de nepotismo, es que la apelación interpuesta contra la Resolución de Concejo N.º 039- 2004 CDC/A, mediante la cual se declaró improcedente la solicitud de reconsideración del Acuerdo de Concejo que rechazó la solicitud de vacancia planteada en su contra por un ciudadano, debió ser dirimida en un proceso contencioso administrativo, y no por el JNE.</w:t>
      </w:r>
    </w:p>
    <w:p w:rsidR="00000000" w:rsidDel="00000000" w:rsidP="00000000" w:rsidRDefault="00000000" w:rsidRPr="00000000" w14:paraId="00000102">
      <w:pPr>
        <w:spacing w:after="0" w:lineRule="auto"/>
        <w:jc w:val="both"/>
        <w:rPr/>
      </w:pPr>
      <w:r w:rsidDel="00000000" w:rsidR="00000000" w:rsidRPr="00000000">
        <w:rPr>
          <w:rtl w:val="0"/>
        </w:rPr>
      </w:r>
    </w:p>
    <w:p w:rsidR="00000000" w:rsidDel="00000000" w:rsidP="00000000" w:rsidRDefault="00000000" w:rsidRPr="00000000" w14:paraId="00000103">
      <w:pPr>
        <w:spacing w:after="0" w:lineRule="auto"/>
        <w:jc w:val="both"/>
        <w:rPr/>
      </w:pPr>
      <w:r w:rsidDel="00000000" w:rsidR="00000000" w:rsidRPr="00000000">
        <w:rPr>
          <w:rtl w:val="0"/>
        </w:rPr>
        <w:t xml:space="preserve">En otras palabras, acusa una supuesta afectación de su derecho fundamental al debido proceso, pues considera que el JNE era incompetente para pronunciarse sobre el asunto.</w:t>
      </w:r>
    </w:p>
    <w:p w:rsidR="00000000" w:rsidDel="00000000" w:rsidP="00000000" w:rsidRDefault="00000000" w:rsidRPr="00000000" w14:paraId="00000104">
      <w:pPr>
        <w:spacing w:after="0" w:lineRule="auto"/>
        <w:jc w:val="both"/>
        <w:rPr/>
      </w:pPr>
      <w:r w:rsidDel="00000000" w:rsidR="00000000" w:rsidRPr="00000000">
        <w:rPr>
          <w:rtl w:val="0"/>
        </w:rPr>
      </w:r>
    </w:p>
    <w:p w:rsidR="00000000" w:rsidDel="00000000" w:rsidP="00000000" w:rsidRDefault="00000000" w:rsidRPr="00000000" w14:paraId="00000105">
      <w:pPr>
        <w:spacing w:after="0" w:lineRule="auto"/>
        <w:jc w:val="both"/>
        <w:rPr/>
      </w:pPr>
      <w:r w:rsidDel="00000000" w:rsidR="00000000" w:rsidRPr="00000000">
        <w:rPr>
          <w:rtl w:val="0"/>
        </w:rPr>
        <w:t xml:space="preserve">41. La pretensión del recurrente carece de todo sustento constitucional. En efecto, sucede que en desarrollo del inciso 6) del artículo 178º de la Constitución, el artículo 23º de la LOM, establece que los recursos de apelación contra los Acuerdos de Concejo Municipal que resuelven la reconsideración planteada contra una decisión del propio Concejo en relación con una solicitud para vacar al Alcalde, son resueltos por el JNE.</w:t>
      </w:r>
    </w:p>
    <w:p w:rsidR="00000000" w:rsidDel="00000000" w:rsidP="00000000" w:rsidRDefault="00000000" w:rsidRPr="00000000" w14:paraId="00000106">
      <w:pPr>
        <w:spacing w:after="0" w:lineRule="auto"/>
        <w:jc w:val="both"/>
        <w:rPr/>
      </w:pPr>
      <w:r w:rsidDel="00000000" w:rsidR="00000000" w:rsidRPr="00000000">
        <w:rPr>
          <w:rtl w:val="0"/>
        </w:rPr>
      </w:r>
    </w:p>
    <w:p w:rsidR="00000000" w:rsidDel="00000000" w:rsidP="00000000" w:rsidRDefault="00000000" w:rsidRPr="00000000" w14:paraId="00000107">
      <w:pPr>
        <w:spacing w:after="0" w:lineRule="auto"/>
        <w:jc w:val="both"/>
        <w:rPr/>
      </w:pPr>
      <w:r w:rsidDel="00000000" w:rsidR="00000000" w:rsidRPr="00000000">
        <w:rPr>
          <w:rtl w:val="0"/>
        </w:rPr>
        <w:t xml:space="preserve">De este modo, el JNE resultaba plenamente competente para conocer el asunto, lo que, por lo demás, está reafirmado por el artículo 5º u. de la Ley N.º 26486 —Ley Orgánica del Jurado Nacional de Elecciones—.</w:t>
      </w:r>
    </w:p>
    <w:p w:rsidR="00000000" w:rsidDel="00000000" w:rsidP="00000000" w:rsidRDefault="00000000" w:rsidRPr="00000000" w14:paraId="00000108">
      <w:pPr>
        <w:spacing w:after="0" w:lineRule="auto"/>
        <w:jc w:val="both"/>
        <w:rPr/>
      </w:pPr>
      <w:r w:rsidDel="00000000" w:rsidR="00000000" w:rsidRPr="00000000">
        <w:rPr>
          <w:rtl w:val="0"/>
        </w:rPr>
      </w:r>
    </w:p>
    <w:p w:rsidR="00000000" w:rsidDel="00000000" w:rsidP="00000000" w:rsidRDefault="00000000" w:rsidRPr="00000000" w14:paraId="00000109">
      <w:pPr>
        <w:spacing w:after="0" w:lineRule="auto"/>
        <w:jc w:val="both"/>
        <w:rPr/>
      </w:pPr>
      <w:r w:rsidDel="00000000" w:rsidR="00000000" w:rsidRPr="00000000">
        <w:rPr>
          <w:rtl w:val="0"/>
        </w:rPr>
        <w:t xml:space="preserve">42. Al conocer el caso, el JNE encontró plenamente acreditada la causal de nepotismo que determinaba la vacancia del demandante en el cargo de Alcalde, tal como se encuentra previsto en el inciso 8) del artículo 22º de la LOM.</w:t>
      </w:r>
    </w:p>
    <w:p w:rsidR="00000000" w:rsidDel="00000000" w:rsidP="00000000" w:rsidRDefault="00000000" w:rsidRPr="00000000" w14:paraId="0000010A">
      <w:pPr>
        <w:spacing w:after="0" w:lineRule="auto"/>
        <w:jc w:val="both"/>
        <w:rPr/>
      </w:pPr>
      <w:r w:rsidDel="00000000" w:rsidR="00000000" w:rsidRPr="00000000">
        <w:rPr>
          <w:rtl w:val="0"/>
        </w:rPr>
      </w:r>
    </w:p>
    <w:p w:rsidR="00000000" w:rsidDel="00000000" w:rsidP="00000000" w:rsidRDefault="00000000" w:rsidRPr="00000000" w14:paraId="0000010B">
      <w:pPr>
        <w:spacing w:after="0" w:lineRule="auto"/>
        <w:jc w:val="both"/>
        <w:rPr/>
      </w:pPr>
      <w:r w:rsidDel="00000000" w:rsidR="00000000" w:rsidRPr="00000000">
        <w:rPr>
          <w:rtl w:val="0"/>
        </w:rPr>
        <w:t xml:space="preserve">43. En tal sentido, lejos de acreditar la afectación de derecho fundamental alguno, el recurrente pretende que este Colegiado se subrogue en una interpretación de la legislación electoral acorde con la Constitución, es decir, en la administración de justicia electoral que el inciso 4) del artículo 178º de la Constitución confía al JNE, lo que, a todas luces, resulta inaceptable. Por tanto, la demanda debe ser desestimada.</w:t>
      </w:r>
    </w:p>
    <w:p w:rsidR="00000000" w:rsidDel="00000000" w:rsidP="00000000" w:rsidRDefault="00000000" w:rsidRPr="00000000" w14:paraId="0000010C">
      <w:pPr>
        <w:spacing w:after="0" w:lineRule="auto"/>
        <w:jc w:val="both"/>
        <w:rPr/>
      </w:pPr>
      <w:r w:rsidDel="00000000" w:rsidR="00000000" w:rsidRPr="00000000">
        <w:rPr>
          <w:rtl w:val="0"/>
        </w:rPr>
      </w:r>
    </w:p>
    <w:p w:rsidR="00000000" w:rsidDel="00000000" w:rsidP="00000000" w:rsidRDefault="00000000" w:rsidRPr="00000000" w14:paraId="0000010D">
      <w:pPr>
        <w:spacing w:after="0" w:lineRule="auto"/>
        <w:jc w:val="both"/>
        <w:rPr>
          <w:b w:val="1"/>
        </w:rPr>
      </w:pPr>
      <w:r w:rsidDel="00000000" w:rsidR="00000000" w:rsidRPr="00000000">
        <w:rPr>
          <w:b w:val="1"/>
          <w:rtl w:val="0"/>
        </w:rPr>
        <w:t xml:space="preserve">§9. El Informe Técnico de la Secretaría Ejecutiva del Consejo Nacional de Derechos Humanos del Ministerio de Justicia:</w:t>
      </w:r>
    </w:p>
    <w:p w:rsidR="00000000" w:rsidDel="00000000" w:rsidP="00000000" w:rsidRDefault="00000000" w:rsidRPr="00000000" w14:paraId="0000010E">
      <w:pPr>
        <w:spacing w:after="0" w:lineRule="auto"/>
        <w:jc w:val="both"/>
        <w:rPr>
          <w:b w:val="1"/>
        </w:rPr>
      </w:pPr>
      <w:r w:rsidDel="00000000" w:rsidR="00000000" w:rsidRPr="00000000">
        <w:rPr>
          <w:rtl w:val="0"/>
        </w:rPr>
      </w:r>
    </w:p>
    <w:p w:rsidR="00000000" w:rsidDel="00000000" w:rsidP="00000000" w:rsidRDefault="00000000" w:rsidRPr="00000000" w14:paraId="0000010F">
      <w:pPr>
        <w:spacing w:after="0" w:lineRule="auto"/>
        <w:jc w:val="both"/>
        <w:rPr/>
      </w:pPr>
      <w:r w:rsidDel="00000000" w:rsidR="00000000" w:rsidRPr="00000000">
        <w:rPr>
          <w:rtl w:val="0"/>
        </w:rPr>
        <w:t xml:space="preserve">44. Conforme al artículo 4º de la Ley Orgánica del Sector Justicia, corresponde al Ministerio de</w:t>
      </w:r>
    </w:p>
    <w:p w:rsidR="00000000" w:rsidDel="00000000" w:rsidP="00000000" w:rsidRDefault="00000000" w:rsidRPr="00000000" w14:paraId="00000110">
      <w:pPr>
        <w:spacing w:after="0" w:lineRule="auto"/>
        <w:jc w:val="both"/>
        <w:rPr/>
      </w:pPr>
      <w:r w:rsidDel="00000000" w:rsidR="00000000" w:rsidRPr="00000000">
        <w:rPr>
          <w:rtl w:val="0"/>
        </w:rPr>
        <w:t xml:space="preserve">Justicia “velar por la vigencia del imperio de la Ley, el derecho y la justicia.” Asimismo, el artículo 5º de la misma norma, establece que “Corresponde al Ministerio de Justicia, el asesoramiento legal al Poder Ejecutivo y especialmente al Consejo de Ministros; así como promover una eficiente y pronta administración de justicia (...).”</w:t>
      </w:r>
    </w:p>
    <w:p w:rsidR="00000000" w:rsidDel="00000000" w:rsidP="00000000" w:rsidRDefault="00000000" w:rsidRPr="00000000" w14:paraId="00000111">
      <w:pPr>
        <w:spacing w:after="0" w:lineRule="auto"/>
        <w:jc w:val="both"/>
        <w:rPr/>
      </w:pPr>
      <w:r w:rsidDel="00000000" w:rsidR="00000000" w:rsidRPr="00000000">
        <w:rPr>
          <w:rtl w:val="0"/>
        </w:rPr>
      </w:r>
    </w:p>
    <w:p w:rsidR="00000000" w:rsidDel="00000000" w:rsidP="00000000" w:rsidRDefault="00000000" w:rsidRPr="00000000" w14:paraId="00000112">
      <w:pPr>
        <w:spacing w:after="0" w:lineRule="auto"/>
        <w:jc w:val="both"/>
        <w:rPr/>
      </w:pPr>
      <w:r w:rsidDel="00000000" w:rsidR="00000000" w:rsidRPr="00000000">
        <w:rPr>
          <w:rtl w:val="0"/>
        </w:rPr>
        <w:t xml:space="preserve">45. Mediante Oficio N.º 1209-2005-JUS/DM, de fecha 7 de noviembre de 2005, el señor Ministro de Justicia ha remitido a este Tribunal el Informe N.º 145-2005-JUS/CNDH-SE/CESAPI, de la Secretaría Ejecutiva del Consejo Nacional de Derechos Humanos.</w:t>
      </w:r>
    </w:p>
    <w:p w:rsidR="00000000" w:rsidDel="00000000" w:rsidP="00000000" w:rsidRDefault="00000000" w:rsidRPr="00000000" w14:paraId="00000113">
      <w:pPr>
        <w:spacing w:after="0" w:lineRule="auto"/>
        <w:jc w:val="both"/>
        <w:rPr/>
      </w:pPr>
      <w:r w:rsidDel="00000000" w:rsidR="00000000" w:rsidRPr="00000000">
        <w:rPr>
          <w:rtl w:val="0"/>
        </w:rPr>
      </w:r>
    </w:p>
    <w:p w:rsidR="00000000" w:rsidDel="00000000" w:rsidP="00000000" w:rsidRDefault="00000000" w:rsidRPr="00000000" w14:paraId="00000114">
      <w:pPr>
        <w:spacing w:after="0" w:lineRule="auto"/>
        <w:jc w:val="both"/>
        <w:rPr/>
      </w:pPr>
      <w:r w:rsidDel="00000000" w:rsidR="00000000" w:rsidRPr="00000000">
        <w:rPr>
          <w:rtl w:val="0"/>
        </w:rPr>
        <w:t xml:space="preserve">En dicho Informe, luego de efectuarse un extenso análisis respecto a los alcances del artículo 25.1 de la Convención, que reconoce el derecho de toda persona “a un recurso sencillo y rápido o a cualquier otro recurso efectivo ante los jueces o tribunales competentes, que la ampare contra actos que violen sus derechos fundamentales reconocidos por la Constitución, la ley o la presente Convención, aun cuando tal violación sea cometida por personas que actúen en ejercicio de sus funciones oficiales”, y a la interpretación de mismo realizada a través de sus sentencias y opiniones consultivas por la Corte Interamericana de Derechos Humanos  (recogida, en su mayoría, en el punto §6 de esta sentencia), se concluye en que:</w:t>
      </w:r>
    </w:p>
    <w:p w:rsidR="00000000" w:rsidDel="00000000" w:rsidP="00000000" w:rsidRDefault="00000000" w:rsidRPr="00000000" w14:paraId="00000115">
      <w:pPr>
        <w:spacing w:after="0" w:lineRule="auto"/>
        <w:jc w:val="both"/>
        <w:rPr/>
      </w:pPr>
      <w:r w:rsidDel="00000000" w:rsidR="00000000" w:rsidRPr="00000000">
        <w:rPr>
          <w:rtl w:val="0"/>
        </w:rPr>
      </w:r>
    </w:p>
    <w:p w:rsidR="00000000" w:rsidDel="00000000" w:rsidP="00000000" w:rsidRDefault="00000000" w:rsidRPr="00000000" w14:paraId="00000116">
      <w:pPr>
        <w:spacing w:after="0" w:lineRule="auto"/>
        <w:jc w:val="both"/>
        <w:rPr/>
      </w:pPr>
      <w:r w:rsidDel="00000000" w:rsidR="00000000" w:rsidRPr="00000000">
        <w:rPr>
          <w:rtl w:val="0"/>
        </w:rPr>
        <w:t xml:space="preserve">“a) La Corte Interamericana de Derechos Humanos ha interpretado el artículo 25 de la Convención Americana sobre Derechos Humanos que instituciones como el hábeas corpus (y el amparo) resultan mecanismos sencillos y rápidos para proteger derechos humanos. Si en Estados de Emergencia, cuando se permite que el Estado restrinja lícitamente la vigencia de ciertos derechos, no se suspenden las garantías judiciales o procesales indispensables para proteger los derechos que forman parte del núcleo duro de los derechos humanos, tampoco se puede permitir su restricción en períodos ordinarios, en los que rige en toda su extensión la Convención Americana y los derechos fundamentales.</w:t>
      </w:r>
    </w:p>
    <w:p w:rsidR="00000000" w:rsidDel="00000000" w:rsidP="00000000" w:rsidRDefault="00000000" w:rsidRPr="00000000" w14:paraId="00000117">
      <w:pPr>
        <w:spacing w:after="0" w:lineRule="auto"/>
        <w:jc w:val="both"/>
        <w:rPr/>
      </w:pPr>
      <w:r w:rsidDel="00000000" w:rsidR="00000000" w:rsidRPr="00000000">
        <w:rPr>
          <w:rtl w:val="0"/>
        </w:rPr>
      </w:r>
    </w:p>
    <w:p w:rsidR="00000000" w:rsidDel="00000000" w:rsidP="00000000" w:rsidRDefault="00000000" w:rsidRPr="00000000" w14:paraId="00000118">
      <w:pPr>
        <w:spacing w:after="0" w:lineRule="auto"/>
        <w:jc w:val="both"/>
        <w:rPr/>
      </w:pPr>
      <w:r w:rsidDel="00000000" w:rsidR="00000000" w:rsidRPr="00000000">
        <w:rPr>
          <w:rtl w:val="0"/>
        </w:rPr>
        <w:t xml:space="preserve">b) La jurisprudencia de la Corte Interamericana de Derechos Humanos podría estimarse que permitiría que las decisiones del Jurado Nacional de Elecciones, en base a los artículos 142º y 181º de la Constitución Política del Perú, puedan ser examinadas a través del proceso de amparo. De momento, no ha habido ningún caso del Perú que haya sido resuelto por la Corte Interamericana en este punto específico.</w:t>
      </w:r>
    </w:p>
    <w:p w:rsidR="00000000" w:rsidDel="00000000" w:rsidP="00000000" w:rsidRDefault="00000000" w:rsidRPr="00000000" w14:paraId="00000119">
      <w:pPr>
        <w:spacing w:after="0" w:lineRule="auto"/>
        <w:jc w:val="both"/>
        <w:rPr/>
      </w:pPr>
      <w:r w:rsidDel="00000000" w:rsidR="00000000" w:rsidRPr="00000000">
        <w:rPr>
          <w:rtl w:val="0"/>
        </w:rPr>
      </w:r>
    </w:p>
    <w:p w:rsidR="00000000" w:rsidDel="00000000" w:rsidP="00000000" w:rsidRDefault="00000000" w:rsidRPr="00000000" w14:paraId="0000011A">
      <w:pPr>
        <w:spacing w:after="0" w:lineRule="auto"/>
        <w:jc w:val="both"/>
        <w:rPr/>
      </w:pPr>
      <w:r w:rsidDel="00000000" w:rsidR="00000000" w:rsidRPr="00000000">
        <w:rPr>
          <w:rtl w:val="0"/>
        </w:rPr>
        <w:t xml:space="preserve">c) Actualmente, el Ministerio de Justicia no ha promovido medida alguna para posibilitar un recurso efectivo y sencillo en los términos del artículo 25 de la Convención Americana sobre Derechos Humanos contra las decisiones del Jurado Nacional de Elecciones que afecten los derechos fundamentales.”</w:t>
      </w:r>
    </w:p>
    <w:p w:rsidR="00000000" w:rsidDel="00000000" w:rsidP="00000000" w:rsidRDefault="00000000" w:rsidRPr="00000000" w14:paraId="0000011B">
      <w:pPr>
        <w:spacing w:after="0" w:lineRule="auto"/>
        <w:jc w:val="both"/>
        <w:rPr/>
      </w:pPr>
      <w:r w:rsidDel="00000000" w:rsidR="00000000" w:rsidRPr="00000000">
        <w:rPr>
          <w:rtl w:val="0"/>
        </w:rPr>
      </w:r>
    </w:p>
    <w:p w:rsidR="00000000" w:rsidDel="00000000" w:rsidP="00000000" w:rsidRDefault="00000000" w:rsidRPr="00000000" w14:paraId="0000011C">
      <w:pPr>
        <w:spacing w:after="0" w:lineRule="auto"/>
        <w:jc w:val="both"/>
        <w:rPr/>
      </w:pPr>
      <w:r w:rsidDel="00000000" w:rsidR="00000000" w:rsidRPr="00000000">
        <w:rPr>
          <w:rtl w:val="0"/>
        </w:rPr>
        <w:t xml:space="preserve">46. El Tribunal Constitucional comparte plenamente el criterio del Consejo Nacional de Derechos Humanos del Ministerio de Justicia, en el sentido de que, tal como lo ha establecido la Corte Interamericana de Derechos Humanos, no cabe, en ninguna circunstancia (ni aun durante los estados de excepción), desconocer el derecho de toda persona a recurrir a los procesos constitucionales de amparo y hábeas corpus frente a toda vulneración de los derechos fundamentales reconocidos en la Constitución del Estado, como manifestación concreta, a nivel interno, del derecho humano de toda persona “a un recurso sencillo y rápido o a cualquier otro recurso efectivo ante los jueces o tribunales competentes, que la ampare contra actos que violen sus derechos fundamentales reconocidos por la Constitución, la ley o la presente Convención, aun cuando tal violación sea cometida por personas que actúen en ejercicio de sus funciones oficiales”, en los términos del artículo 25º de la Convención Americana de Derechos Humanos.</w:t>
      </w:r>
    </w:p>
    <w:p w:rsidR="00000000" w:rsidDel="00000000" w:rsidP="00000000" w:rsidRDefault="00000000" w:rsidRPr="00000000" w14:paraId="0000011D">
      <w:pPr>
        <w:spacing w:after="0" w:lineRule="auto"/>
        <w:jc w:val="both"/>
        <w:rPr/>
      </w:pPr>
      <w:r w:rsidDel="00000000" w:rsidR="00000000" w:rsidRPr="00000000">
        <w:rPr>
          <w:rtl w:val="0"/>
        </w:rPr>
      </w:r>
    </w:p>
    <w:p w:rsidR="00000000" w:rsidDel="00000000" w:rsidP="00000000" w:rsidRDefault="00000000" w:rsidRPr="00000000" w14:paraId="0000011E">
      <w:pPr>
        <w:spacing w:after="0" w:lineRule="auto"/>
        <w:jc w:val="both"/>
        <w:rPr/>
      </w:pPr>
      <w:r w:rsidDel="00000000" w:rsidR="00000000" w:rsidRPr="00000000">
        <w:rPr>
          <w:rtl w:val="0"/>
        </w:rPr>
        <w:t xml:space="preserve">47. De otra parte, si bien es cierto que aún no existe una sentencia de la Corte Interamericana de Derechos Humanos contra el Estado peruano por el eventual impedimento de la procedencia d una demanda de amparo contra una resolución del JNE en materia electoral que afecte derechos fundamentales, sus sentencias vinculadas con la violación del artículo 25 de la Convención (en particular la expedida en el Caso Yatama vs. Nicaragua) y sus opiniones consultivas sobre el particular, son muestras evidentes de que dichas condenas serán inminentes si el Estado peruano obra en dicho sentido.</w:t>
      </w:r>
    </w:p>
    <w:p w:rsidR="00000000" w:rsidDel="00000000" w:rsidP="00000000" w:rsidRDefault="00000000" w:rsidRPr="00000000" w14:paraId="0000011F">
      <w:pPr>
        <w:spacing w:after="0" w:lineRule="auto"/>
        <w:jc w:val="both"/>
        <w:rPr/>
      </w:pPr>
      <w:r w:rsidDel="00000000" w:rsidR="00000000" w:rsidRPr="00000000">
        <w:rPr>
          <w:rtl w:val="0"/>
        </w:rPr>
      </w:r>
    </w:p>
    <w:p w:rsidR="00000000" w:rsidDel="00000000" w:rsidP="00000000" w:rsidRDefault="00000000" w:rsidRPr="00000000" w14:paraId="00000120">
      <w:pPr>
        <w:spacing w:after="0" w:lineRule="auto"/>
        <w:jc w:val="both"/>
        <w:rPr/>
      </w:pPr>
      <w:r w:rsidDel="00000000" w:rsidR="00000000" w:rsidRPr="00000000">
        <w:rPr>
          <w:rtl w:val="0"/>
        </w:rPr>
        <w:t xml:space="preserve">En consecuencia, es deber del Estado regular un proceso constitucional sumario de amparo contra las resoluciones del JNE que violen derechos fundamentales.</w:t>
      </w:r>
    </w:p>
    <w:p w:rsidR="00000000" w:rsidDel="00000000" w:rsidP="00000000" w:rsidRDefault="00000000" w:rsidRPr="00000000" w14:paraId="00000121">
      <w:pPr>
        <w:spacing w:after="0" w:lineRule="auto"/>
        <w:jc w:val="both"/>
        <w:rPr/>
      </w:pPr>
      <w:r w:rsidDel="00000000" w:rsidR="00000000" w:rsidRPr="00000000">
        <w:rPr>
          <w:rtl w:val="0"/>
        </w:rPr>
      </w:r>
    </w:p>
    <w:p w:rsidR="00000000" w:rsidDel="00000000" w:rsidP="00000000" w:rsidRDefault="00000000" w:rsidRPr="00000000" w14:paraId="00000122">
      <w:pPr>
        <w:spacing w:after="0" w:lineRule="auto"/>
        <w:jc w:val="both"/>
        <w:rPr/>
      </w:pPr>
      <w:r w:rsidDel="00000000" w:rsidR="00000000" w:rsidRPr="00000000">
        <w:rPr>
          <w:rtl w:val="0"/>
        </w:rPr>
        <w:t xml:space="preserve">Por estas consideraciones, el Tribunal Constitucional, con la autoridad que le confiere la Constitución Política del Perú,</w:t>
      </w:r>
    </w:p>
    <w:p w:rsidR="00000000" w:rsidDel="00000000" w:rsidP="00000000" w:rsidRDefault="00000000" w:rsidRPr="00000000" w14:paraId="00000123">
      <w:pPr>
        <w:spacing w:after="0" w:lineRule="auto"/>
        <w:jc w:val="both"/>
        <w:rPr/>
      </w:pPr>
      <w:r w:rsidDel="00000000" w:rsidR="00000000" w:rsidRPr="00000000">
        <w:rPr>
          <w:rtl w:val="0"/>
        </w:rPr>
      </w:r>
    </w:p>
    <w:p w:rsidR="00000000" w:rsidDel="00000000" w:rsidP="00000000" w:rsidRDefault="00000000" w:rsidRPr="00000000" w14:paraId="00000124">
      <w:pPr>
        <w:spacing w:after="0" w:lineRule="auto"/>
        <w:jc w:val="both"/>
        <w:rPr>
          <w:b w:val="1"/>
        </w:rPr>
      </w:pPr>
      <w:r w:rsidDel="00000000" w:rsidR="00000000" w:rsidRPr="00000000">
        <w:rPr>
          <w:b w:val="1"/>
          <w:rtl w:val="0"/>
        </w:rPr>
        <w:t xml:space="preserve">HA RESUELTO</w:t>
      </w:r>
    </w:p>
    <w:p w:rsidR="00000000" w:rsidDel="00000000" w:rsidP="00000000" w:rsidRDefault="00000000" w:rsidRPr="00000000" w14:paraId="00000125">
      <w:pPr>
        <w:spacing w:after="0" w:lineRule="auto"/>
        <w:jc w:val="both"/>
        <w:rPr>
          <w:b w:val="1"/>
        </w:rPr>
      </w:pPr>
      <w:r w:rsidDel="00000000" w:rsidR="00000000" w:rsidRPr="00000000">
        <w:rPr>
          <w:rtl w:val="0"/>
        </w:rPr>
      </w:r>
    </w:p>
    <w:p w:rsidR="00000000" w:rsidDel="00000000" w:rsidP="00000000" w:rsidRDefault="00000000" w:rsidRPr="00000000" w14:paraId="00000126">
      <w:pPr>
        <w:spacing w:after="0" w:lineRule="auto"/>
        <w:jc w:val="both"/>
        <w:rPr/>
      </w:pPr>
      <w:r w:rsidDel="00000000" w:rsidR="00000000" w:rsidRPr="00000000">
        <w:rPr>
          <w:rtl w:val="0"/>
        </w:rPr>
        <w:t xml:space="preserve">1. Declarar </w:t>
      </w:r>
      <w:r w:rsidDel="00000000" w:rsidR="00000000" w:rsidRPr="00000000">
        <w:rPr>
          <w:b w:val="1"/>
          <w:rtl w:val="0"/>
        </w:rPr>
        <w:t xml:space="preserve">INFUNDADA </w:t>
      </w:r>
      <w:r w:rsidDel="00000000" w:rsidR="00000000" w:rsidRPr="00000000">
        <w:rPr>
          <w:rtl w:val="0"/>
        </w:rPr>
        <w:t xml:space="preserve">la demanda.</w:t>
      </w:r>
    </w:p>
    <w:p w:rsidR="00000000" w:rsidDel="00000000" w:rsidP="00000000" w:rsidRDefault="00000000" w:rsidRPr="00000000" w14:paraId="00000127">
      <w:pPr>
        <w:spacing w:after="0" w:lineRule="auto"/>
        <w:jc w:val="both"/>
        <w:rPr/>
      </w:pPr>
      <w:r w:rsidDel="00000000" w:rsidR="00000000" w:rsidRPr="00000000">
        <w:rPr>
          <w:rtl w:val="0"/>
        </w:rPr>
      </w:r>
    </w:p>
    <w:p w:rsidR="00000000" w:rsidDel="00000000" w:rsidP="00000000" w:rsidRDefault="00000000" w:rsidRPr="00000000" w14:paraId="00000128">
      <w:pPr>
        <w:spacing w:after="0" w:lineRule="auto"/>
        <w:jc w:val="both"/>
        <w:rPr/>
      </w:pPr>
      <w:r w:rsidDel="00000000" w:rsidR="00000000" w:rsidRPr="00000000">
        <w:rPr>
          <w:rtl w:val="0"/>
        </w:rPr>
        <w:t xml:space="preserve">2. De acuerdo con los artículos 201° de la Constitución y 1° de la LOTC, este Tribunal, en su calidad de supremo intérprete de la Constitución, según ha quedado dicho en el Fundamento 35, supra, establece que toda interpretación de los artículos 142º y 181º de la Constitución que realice un poder público en el sentido de considerar que una resolución del JNE que afecta derechos fundamentales, se encuentra exenta de control constitucional a través del proceso constitucional de amparo, es una interpretación inconstitucional. Consecuentemente, cada vez que el JNE emita una resolución que vulnere los derechos fundamentales, la demanda de amparo planteada en su contra resultará plenamente procedente.</w:t>
      </w:r>
    </w:p>
    <w:p w:rsidR="00000000" w:rsidDel="00000000" w:rsidP="00000000" w:rsidRDefault="00000000" w:rsidRPr="00000000" w14:paraId="00000129">
      <w:pPr>
        <w:spacing w:after="0" w:lineRule="auto"/>
        <w:jc w:val="both"/>
        <w:rPr/>
      </w:pPr>
      <w:r w:rsidDel="00000000" w:rsidR="00000000" w:rsidRPr="00000000">
        <w:rPr>
          <w:rtl w:val="0"/>
        </w:rPr>
      </w:r>
    </w:p>
    <w:p w:rsidR="00000000" w:rsidDel="00000000" w:rsidP="00000000" w:rsidRDefault="00000000" w:rsidRPr="00000000" w14:paraId="0000012A">
      <w:pPr>
        <w:spacing w:after="0" w:lineRule="auto"/>
        <w:jc w:val="both"/>
        <w:rPr/>
      </w:pPr>
      <w:r w:rsidDel="00000000" w:rsidR="00000000" w:rsidRPr="00000000">
        <w:rPr>
          <w:rtl w:val="0"/>
        </w:rPr>
        <w:t xml:space="preserve">En aplicación del artículo VII del Título Preliminar del CPConst., este criterio normativo constituye precedente vinculante para todos los Poderes Públicos.</w:t>
      </w:r>
    </w:p>
    <w:p w:rsidR="00000000" w:rsidDel="00000000" w:rsidP="00000000" w:rsidRDefault="00000000" w:rsidRPr="00000000" w14:paraId="0000012B">
      <w:pPr>
        <w:spacing w:after="0" w:lineRule="auto"/>
        <w:jc w:val="both"/>
        <w:rPr/>
      </w:pPr>
      <w:r w:rsidDel="00000000" w:rsidR="00000000" w:rsidRPr="00000000">
        <w:rPr>
          <w:rtl w:val="0"/>
        </w:rPr>
      </w:r>
    </w:p>
    <w:p w:rsidR="00000000" w:rsidDel="00000000" w:rsidP="00000000" w:rsidRDefault="00000000" w:rsidRPr="00000000" w14:paraId="0000012C">
      <w:pPr>
        <w:spacing w:after="0" w:lineRule="auto"/>
        <w:jc w:val="both"/>
        <w:rPr/>
      </w:pPr>
      <w:r w:rsidDel="00000000" w:rsidR="00000000" w:rsidRPr="00000000">
        <w:rPr>
          <w:rtl w:val="0"/>
        </w:rPr>
        <w:t xml:space="preserve">Todo juez y tribunal de la República -sea que realice funciones estrictamente jurisdiccionales o materialmente jurisdiccionales- se encuentra vinculado por este criterio, bajo responsabilidad (artículo VI del Título Preliminar del CPConst. y Primera Disposición Final de la LOTC).</w:t>
      </w:r>
    </w:p>
    <w:p w:rsidR="00000000" w:rsidDel="00000000" w:rsidP="00000000" w:rsidRDefault="00000000" w:rsidRPr="00000000" w14:paraId="0000012D">
      <w:pPr>
        <w:spacing w:after="0" w:lineRule="auto"/>
        <w:jc w:val="both"/>
        <w:rPr/>
      </w:pPr>
      <w:r w:rsidDel="00000000" w:rsidR="00000000" w:rsidRPr="00000000">
        <w:rPr>
          <w:rtl w:val="0"/>
        </w:rPr>
      </w:r>
    </w:p>
    <w:p w:rsidR="00000000" w:rsidDel="00000000" w:rsidP="00000000" w:rsidRDefault="00000000" w:rsidRPr="00000000" w14:paraId="0000012E">
      <w:pPr>
        <w:spacing w:after="0" w:lineRule="auto"/>
        <w:jc w:val="both"/>
        <w:rPr/>
      </w:pPr>
      <w:r w:rsidDel="00000000" w:rsidR="00000000" w:rsidRPr="00000000">
        <w:rPr>
          <w:rtl w:val="0"/>
        </w:rPr>
        <w:t xml:space="preserve">3. De conformidad con el Fundamento 39 b), en ningún caso la interposición de una demanda de amparo contra el JNE suspende el calendario electoral, el cual sigue su curso inexorable. Toda afectación de los derechos fundamentales en que incurra el JNE, devendrá en irreparable cada vez que precluya cada una de las etapas del proceso electoral o en que la voluntad popular, a la que hace alusión el artículo 176º de la Constitución, haya sido manifestada en las urnas. En dichos supuestos, el proceso de amparo sólo tendrá por objeto determinar las responsabilidades a que hubiera lugar, de conformidad con el artículo 1º del CP Const.</w:t>
      </w:r>
    </w:p>
    <w:p w:rsidR="00000000" w:rsidDel="00000000" w:rsidP="00000000" w:rsidRDefault="00000000" w:rsidRPr="00000000" w14:paraId="0000012F">
      <w:pPr>
        <w:spacing w:after="0" w:lineRule="auto"/>
        <w:jc w:val="both"/>
        <w:rPr/>
      </w:pPr>
      <w:r w:rsidDel="00000000" w:rsidR="00000000" w:rsidRPr="00000000">
        <w:rPr>
          <w:rtl w:val="0"/>
        </w:rPr>
      </w:r>
    </w:p>
    <w:p w:rsidR="00000000" w:rsidDel="00000000" w:rsidP="00000000" w:rsidRDefault="00000000" w:rsidRPr="00000000" w14:paraId="00000130">
      <w:pPr>
        <w:spacing w:after="0" w:lineRule="auto"/>
        <w:jc w:val="both"/>
        <w:rPr/>
      </w:pPr>
      <w:r w:rsidDel="00000000" w:rsidR="00000000" w:rsidRPr="00000000">
        <w:rPr>
          <w:rtl w:val="0"/>
        </w:rPr>
        <w:t xml:space="preserve">4. En observancia del artículo 107° de la Constitución, y tal como ha quedado dicho en el Fundamento 39 c), supra, este Tribunal propone al Congreso de República introducir en el CPConst, en el más breve plazo posible, las modificaciones conducentes a:</w:t>
      </w:r>
    </w:p>
    <w:p w:rsidR="00000000" w:rsidDel="00000000" w:rsidP="00000000" w:rsidRDefault="00000000" w:rsidRPr="00000000" w14:paraId="00000131">
      <w:pPr>
        <w:spacing w:after="0" w:lineRule="auto"/>
        <w:jc w:val="both"/>
        <w:rPr/>
      </w:pPr>
      <w:r w:rsidDel="00000000" w:rsidR="00000000" w:rsidRPr="00000000">
        <w:rPr>
          <w:rtl w:val="0"/>
        </w:rPr>
      </w:r>
    </w:p>
    <w:p w:rsidR="00000000" w:rsidDel="00000000" w:rsidP="00000000" w:rsidRDefault="00000000" w:rsidRPr="00000000" w14:paraId="00000132">
      <w:pPr>
        <w:spacing w:after="0" w:lineRule="auto"/>
        <w:jc w:val="both"/>
        <w:rPr/>
      </w:pPr>
      <w:r w:rsidDel="00000000" w:rsidR="00000000" w:rsidRPr="00000000">
        <w:rPr>
          <w:rtl w:val="0"/>
        </w:rPr>
        <w:t xml:space="preserve">Reducir sustancialmente el plazo de prescripción para interponer una demanda de amparo contra una resolución del JNE en materia electoral.</w:t>
      </w:r>
    </w:p>
    <w:p w:rsidR="00000000" w:rsidDel="00000000" w:rsidP="00000000" w:rsidRDefault="00000000" w:rsidRPr="00000000" w14:paraId="00000133">
      <w:pPr>
        <w:spacing w:after="0" w:lineRule="auto"/>
        <w:jc w:val="both"/>
        <w:rPr/>
      </w:pPr>
      <w:r w:rsidDel="00000000" w:rsidR="00000000" w:rsidRPr="00000000">
        <w:rPr>
          <w:rtl w:val="0"/>
        </w:rPr>
      </w:r>
    </w:p>
    <w:p w:rsidR="00000000" w:rsidDel="00000000" w:rsidP="00000000" w:rsidRDefault="00000000" w:rsidRPr="00000000" w14:paraId="00000134">
      <w:pPr>
        <w:spacing w:after="0" w:lineRule="auto"/>
        <w:jc w:val="both"/>
        <w:rPr/>
      </w:pPr>
      <w:r w:rsidDel="00000000" w:rsidR="00000000" w:rsidRPr="00000000">
        <w:rPr>
          <w:rtl w:val="0"/>
        </w:rPr>
        <w:t xml:space="preserve">Que las demandas de amparo contra una resolución del JNE en materia electoral se presenten ante la Sala Constitucional y Social de la Corte Suprema; y cuyas resoluciones denegatorias, emitidas en un plazo sumarísimo, puedan ser conocidas por el Tribunal Constitucional, mediante la interposición de un recurso de agravio constitucional a ser resuelto también en tiempo perentorio.</w:t>
      </w:r>
    </w:p>
    <w:p w:rsidR="00000000" w:rsidDel="00000000" w:rsidP="00000000" w:rsidRDefault="00000000" w:rsidRPr="00000000" w14:paraId="00000135">
      <w:pPr>
        <w:spacing w:after="0" w:lineRule="auto"/>
        <w:jc w:val="both"/>
        <w:rPr/>
      </w:pPr>
      <w:r w:rsidDel="00000000" w:rsidR="00000000" w:rsidRPr="00000000">
        <w:rPr>
          <w:rtl w:val="0"/>
        </w:rPr>
      </w:r>
    </w:p>
    <w:p w:rsidR="00000000" w:rsidDel="00000000" w:rsidP="00000000" w:rsidRDefault="00000000" w:rsidRPr="00000000" w14:paraId="00000136">
      <w:pPr>
        <w:spacing w:after="0" w:lineRule="auto"/>
        <w:jc w:val="both"/>
        <w:rPr/>
      </w:pPr>
      <w:r w:rsidDel="00000000" w:rsidR="00000000" w:rsidRPr="00000000">
        <w:rPr>
          <w:rtl w:val="0"/>
        </w:rPr>
        <w:t xml:space="preserve">5. Poner en conocimiento del Congreso de la República y del JNE la presente sentencia.</w:t>
      </w:r>
    </w:p>
    <w:p w:rsidR="00000000" w:rsidDel="00000000" w:rsidP="00000000" w:rsidRDefault="00000000" w:rsidRPr="00000000" w14:paraId="00000137">
      <w:pPr>
        <w:spacing w:after="0" w:lineRule="auto"/>
        <w:jc w:val="both"/>
        <w:rPr/>
      </w:pPr>
      <w:r w:rsidDel="00000000" w:rsidR="00000000" w:rsidRPr="00000000">
        <w:rPr>
          <w:rtl w:val="0"/>
        </w:rPr>
      </w:r>
    </w:p>
    <w:p w:rsidR="00000000" w:rsidDel="00000000" w:rsidP="00000000" w:rsidRDefault="00000000" w:rsidRPr="00000000" w14:paraId="00000138">
      <w:pPr>
        <w:spacing w:after="0" w:lineRule="auto"/>
        <w:jc w:val="both"/>
        <w:rPr/>
      </w:pPr>
      <w:r w:rsidDel="00000000" w:rsidR="00000000" w:rsidRPr="00000000">
        <w:rPr>
          <w:rtl w:val="0"/>
        </w:rPr>
        <w:t xml:space="preserve">Publíquese y notifíquese.</w:t>
      </w:r>
    </w:p>
    <w:p w:rsidR="00000000" w:rsidDel="00000000" w:rsidP="00000000" w:rsidRDefault="00000000" w:rsidRPr="00000000" w14:paraId="00000139">
      <w:pPr>
        <w:spacing w:after="0" w:lineRule="auto"/>
        <w:jc w:val="both"/>
        <w:rPr/>
      </w:pPr>
      <w:r w:rsidDel="00000000" w:rsidR="00000000" w:rsidRPr="00000000">
        <w:rPr>
          <w:rtl w:val="0"/>
        </w:rPr>
      </w:r>
    </w:p>
    <w:p w:rsidR="00000000" w:rsidDel="00000000" w:rsidP="00000000" w:rsidRDefault="00000000" w:rsidRPr="00000000" w14:paraId="0000013A">
      <w:pPr>
        <w:spacing w:after="0" w:lineRule="auto"/>
        <w:jc w:val="both"/>
        <w:rPr/>
      </w:pPr>
      <w:r w:rsidDel="00000000" w:rsidR="00000000" w:rsidRPr="00000000">
        <w:rPr>
          <w:rtl w:val="0"/>
        </w:rPr>
        <w:t xml:space="preserve">SS.</w:t>
      </w:r>
    </w:p>
    <w:p w:rsidR="00000000" w:rsidDel="00000000" w:rsidP="00000000" w:rsidRDefault="00000000" w:rsidRPr="00000000" w14:paraId="0000013B">
      <w:pPr>
        <w:spacing w:after="0" w:lineRule="auto"/>
        <w:jc w:val="both"/>
        <w:rPr/>
      </w:pPr>
      <w:r w:rsidDel="00000000" w:rsidR="00000000" w:rsidRPr="00000000">
        <w:rPr>
          <w:rtl w:val="0"/>
        </w:rPr>
      </w:r>
    </w:p>
    <w:p w:rsidR="00000000" w:rsidDel="00000000" w:rsidP="00000000" w:rsidRDefault="00000000" w:rsidRPr="00000000" w14:paraId="0000013C">
      <w:pPr>
        <w:spacing w:after="0" w:lineRule="auto"/>
        <w:jc w:val="both"/>
        <w:rPr>
          <w:b w:val="1"/>
        </w:rPr>
      </w:pPr>
      <w:r w:rsidDel="00000000" w:rsidR="00000000" w:rsidRPr="00000000">
        <w:rPr>
          <w:b w:val="1"/>
          <w:rtl w:val="0"/>
        </w:rPr>
        <w:t xml:space="preserve">ALVA ORLANDINI</w:t>
      </w:r>
    </w:p>
    <w:p w:rsidR="00000000" w:rsidDel="00000000" w:rsidP="00000000" w:rsidRDefault="00000000" w:rsidRPr="00000000" w14:paraId="0000013D">
      <w:pPr>
        <w:spacing w:after="0" w:lineRule="auto"/>
        <w:jc w:val="both"/>
        <w:rPr>
          <w:b w:val="1"/>
        </w:rPr>
      </w:pPr>
      <w:r w:rsidDel="00000000" w:rsidR="00000000" w:rsidRPr="00000000">
        <w:rPr>
          <w:b w:val="1"/>
          <w:rtl w:val="0"/>
        </w:rPr>
        <w:t xml:space="preserve">BARDELLI LARTIRIGOYEN</w:t>
      </w:r>
    </w:p>
    <w:p w:rsidR="00000000" w:rsidDel="00000000" w:rsidP="00000000" w:rsidRDefault="00000000" w:rsidRPr="00000000" w14:paraId="0000013E">
      <w:pPr>
        <w:spacing w:after="0" w:lineRule="auto"/>
        <w:jc w:val="both"/>
        <w:rPr>
          <w:b w:val="1"/>
        </w:rPr>
      </w:pPr>
      <w:r w:rsidDel="00000000" w:rsidR="00000000" w:rsidRPr="00000000">
        <w:rPr>
          <w:b w:val="1"/>
          <w:rtl w:val="0"/>
        </w:rPr>
        <w:t xml:space="preserve">GONZALES OJEDA</w:t>
      </w:r>
    </w:p>
    <w:p w:rsidR="00000000" w:rsidDel="00000000" w:rsidP="00000000" w:rsidRDefault="00000000" w:rsidRPr="00000000" w14:paraId="0000013F">
      <w:pPr>
        <w:spacing w:after="0" w:lineRule="auto"/>
        <w:jc w:val="both"/>
        <w:rPr>
          <w:b w:val="1"/>
        </w:rPr>
      </w:pPr>
      <w:r w:rsidDel="00000000" w:rsidR="00000000" w:rsidRPr="00000000">
        <w:rPr>
          <w:b w:val="1"/>
          <w:rtl w:val="0"/>
        </w:rPr>
        <w:t xml:space="preserve">GARCÍA TOMA</w:t>
      </w:r>
    </w:p>
    <w:p w:rsidR="00000000" w:rsidDel="00000000" w:rsidP="00000000" w:rsidRDefault="00000000" w:rsidRPr="00000000" w14:paraId="00000140">
      <w:pPr>
        <w:spacing w:after="0" w:lineRule="auto"/>
        <w:jc w:val="both"/>
        <w:rPr>
          <w:b w:val="1"/>
        </w:rPr>
      </w:pPr>
      <w:r w:rsidDel="00000000" w:rsidR="00000000" w:rsidRPr="00000000">
        <w:rPr>
          <w:b w:val="1"/>
          <w:rtl w:val="0"/>
        </w:rPr>
        <w:t xml:space="preserve">VERGARA GOTELLI</w:t>
      </w:r>
    </w:p>
    <w:p w:rsidR="00000000" w:rsidDel="00000000" w:rsidP="00000000" w:rsidRDefault="00000000" w:rsidRPr="00000000" w14:paraId="00000141">
      <w:pPr>
        <w:spacing w:after="0" w:lineRule="auto"/>
        <w:jc w:val="both"/>
        <w:rPr>
          <w:b w:val="1"/>
        </w:rPr>
      </w:pPr>
      <w:r w:rsidDel="00000000" w:rsidR="00000000" w:rsidRPr="00000000">
        <w:rPr>
          <w:b w:val="1"/>
          <w:rtl w:val="0"/>
        </w:rPr>
        <w:t xml:space="preserve">LANDA ARROYO</w:t>
      </w:r>
    </w:p>
    <w:p w:rsidR="00000000" w:rsidDel="00000000" w:rsidP="00000000" w:rsidRDefault="00000000" w:rsidRPr="00000000" w14:paraId="00000142">
      <w:pPr>
        <w:spacing w:after="0" w:lineRule="auto"/>
        <w:jc w:val="both"/>
        <w:rPr/>
      </w:pPr>
      <w:r w:rsidDel="00000000" w:rsidR="00000000" w:rsidRPr="00000000">
        <w:rPr>
          <w:rtl w:val="0"/>
        </w:rPr>
      </w:r>
    </w:p>
    <w:p w:rsidR="00000000" w:rsidDel="00000000" w:rsidP="00000000" w:rsidRDefault="00000000" w:rsidRPr="00000000" w14:paraId="00000143">
      <w:pPr>
        <w:spacing w:after="0" w:lineRule="auto"/>
        <w:jc w:val="both"/>
        <w:rPr/>
      </w:pPr>
      <w:r w:rsidDel="00000000" w:rsidR="00000000" w:rsidRPr="00000000">
        <w:rPr>
          <w:rtl w:val="0"/>
        </w:rPr>
      </w:r>
    </w:p>
    <w:p w:rsidR="00000000" w:rsidDel="00000000" w:rsidP="00000000" w:rsidRDefault="00000000" w:rsidRPr="00000000" w14:paraId="00000144">
      <w:pPr>
        <w:spacing w:after="0" w:lineRule="auto"/>
        <w:jc w:val="both"/>
        <w:rPr/>
      </w:pPr>
      <w:r w:rsidDel="00000000" w:rsidR="00000000" w:rsidRPr="00000000">
        <w:rPr>
          <w:rtl w:val="0"/>
        </w:rPr>
      </w:r>
    </w:p>
    <w:p w:rsidR="00000000" w:rsidDel="00000000" w:rsidP="00000000" w:rsidRDefault="00000000" w:rsidRPr="00000000" w14:paraId="00000145">
      <w:pPr>
        <w:spacing w:after="0" w:lineRule="auto"/>
        <w:jc w:val="both"/>
        <w:rPr/>
      </w:pPr>
      <w:r w:rsidDel="00000000" w:rsidR="00000000" w:rsidRPr="00000000">
        <w:rPr>
          <w:rtl w:val="0"/>
        </w:rPr>
      </w:r>
    </w:p>
    <w:p w:rsidR="00000000" w:rsidDel="00000000" w:rsidP="00000000" w:rsidRDefault="00000000" w:rsidRPr="00000000" w14:paraId="00000146">
      <w:pPr>
        <w:spacing w:after="0" w:lineRule="auto"/>
        <w:jc w:val="both"/>
        <w:rPr/>
      </w:pPr>
      <w:r w:rsidDel="00000000" w:rsidR="00000000" w:rsidRPr="00000000">
        <w:rPr>
          <w:rtl w:val="0"/>
        </w:rPr>
        <w:t xml:space="preserve">Referencias:</w:t>
      </w:r>
    </w:p>
    <w:p w:rsidR="00000000" w:rsidDel="00000000" w:rsidP="00000000" w:rsidRDefault="00000000" w:rsidRPr="00000000" w14:paraId="00000147">
      <w:pPr>
        <w:spacing w:after="0" w:lineRule="auto"/>
        <w:jc w:val="both"/>
        <w:rPr/>
      </w:pPr>
      <w:r w:rsidDel="00000000" w:rsidR="00000000" w:rsidRPr="00000000">
        <w:rPr>
          <w:rtl w:val="0"/>
        </w:rPr>
        <w:t xml:space="preserve">1[1] Sentencia del Tribunal Supremo de los Estados Unidos en el Caso Marbury v. Madison (1803). Texto tomado de: Beltrán de Felipe, Miguel y Gonzáles García, Julio. Las sentencias básicas del Tribunal Supremo de los Estados de América. Madrid: Boletín Oficial del Estado / Centro de Estudios Políticos y Constitucionales, 2005, pp. 111-112.</w:t>
      </w:r>
    </w:p>
    <w:p w:rsidR="00000000" w:rsidDel="00000000" w:rsidP="00000000" w:rsidRDefault="00000000" w:rsidRPr="00000000" w14:paraId="00000148">
      <w:pPr>
        <w:spacing w:after="0" w:lineRule="auto"/>
        <w:jc w:val="both"/>
        <w:rPr/>
      </w:pPr>
      <w:r w:rsidDel="00000000" w:rsidR="00000000" w:rsidRPr="00000000">
        <w:rPr>
          <w:rtl w:val="0"/>
        </w:rPr>
      </w:r>
    </w:p>
    <w:p w:rsidR="00000000" w:rsidDel="00000000" w:rsidP="00000000" w:rsidRDefault="00000000" w:rsidRPr="00000000" w14:paraId="00000149">
      <w:pPr>
        <w:spacing w:after="0" w:lineRule="auto"/>
        <w:jc w:val="both"/>
        <w:rPr/>
      </w:pPr>
      <w:r w:rsidDel="00000000" w:rsidR="00000000" w:rsidRPr="00000000">
        <w:rPr>
          <w:rtl w:val="0"/>
        </w:rPr>
        <w:t xml:space="preserve">2[2] Concepto al que acude con frecuencia la Sala Constitucional de la Corte Suprema de Costa Rica (Vid. Res. 2004-09992, de fecha 8 de septiembre de 2004, recaída en el Exp. 03-004485-0007-CO, mediante la cual se declara la inconstitucionalidad del acuerdo del Poder Ejecutivo de brindar apoyo a la “Coalición” de países que incurrió en acciones bélicas en Iraq), cuyas competencias materiales resultan sustancialmente idénticas a las de un Tribunal Constitucional.</w:t>
      </w:r>
    </w:p>
    <w:p w:rsidR="00000000" w:rsidDel="00000000" w:rsidP="00000000" w:rsidRDefault="00000000" w:rsidRPr="00000000" w14:paraId="0000014A">
      <w:pPr>
        <w:spacing w:after="0" w:lineRule="auto"/>
        <w:jc w:val="both"/>
        <w:rPr/>
      </w:pPr>
      <w:r w:rsidDel="00000000" w:rsidR="00000000" w:rsidRPr="00000000">
        <w:rPr>
          <w:rtl w:val="0"/>
        </w:rPr>
      </w:r>
    </w:p>
    <w:p w:rsidR="00000000" w:rsidDel="00000000" w:rsidP="00000000" w:rsidRDefault="00000000" w:rsidRPr="00000000" w14:paraId="0000014B">
      <w:pPr>
        <w:spacing w:after="0" w:lineRule="auto"/>
        <w:jc w:val="both"/>
        <w:rPr/>
      </w:pPr>
      <w:r w:rsidDel="00000000" w:rsidR="00000000" w:rsidRPr="00000000">
        <w:rPr>
          <w:rtl w:val="0"/>
        </w:rPr>
        <w:t xml:space="preserve">3[3] Artículo 51º de la Constitución.- La Constitución prevalece sobre toda norma legal; la ley, sobre las normas de inferior jerarquía, y así sucesivamente. (...).</w:t>
      </w:r>
    </w:p>
    <w:p w:rsidR="00000000" w:rsidDel="00000000" w:rsidP="00000000" w:rsidRDefault="00000000" w:rsidRPr="00000000" w14:paraId="0000014C">
      <w:pPr>
        <w:spacing w:after="0" w:lineRule="auto"/>
        <w:jc w:val="both"/>
        <w:rPr/>
      </w:pPr>
      <w:r w:rsidDel="00000000" w:rsidR="00000000" w:rsidRPr="00000000">
        <w:rPr>
          <w:rtl w:val="0"/>
        </w:rPr>
      </w:r>
    </w:p>
    <w:p w:rsidR="00000000" w:rsidDel="00000000" w:rsidP="00000000" w:rsidRDefault="00000000" w:rsidRPr="00000000" w14:paraId="0000014D">
      <w:pPr>
        <w:spacing w:after="0" w:lineRule="auto"/>
        <w:jc w:val="both"/>
        <w:rPr/>
      </w:pPr>
      <w:r w:rsidDel="00000000" w:rsidR="00000000" w:rsidRPr="00000000">
        <w:rPr>
          <w:rtl w:val="0"/>
        </w:rPr>
        <w:t xml:space="preserve">4[4] Artículo 45º de la Constitución: El poder del Estado emana del pueblo. Quienes lo ejercen lo hacen con las limitaciones y responsabilidades que la Constitución y las leyes establecen. (...).</w:t>
      </w:r>
    </w:p>
    <w:p w:rsidR="00000000" w:rsidDel="00000000" w:rsidP="00000000" w:rsidRDefault="00000000" w:rsidRPr="00000000" w14:paraId="0000014E">
      <w:pPr>
        <w:spacing w:after="0" w:lineRule="auto"/>
        <w:jc w:val="both"/>
        <w:rPr/>
      </w:pPr>
      <w:r w:rsidDel="00000000" w:rsidR="00000000" w:rsidRPr="00000000">
        <w:rPr>
          <w:rtl w:val="0"/>
        </w:rPr>
      </w:r>
    </w:p>
    <w:p w:rsidR="00000000" w:rsidDel="00000000" w:rsidP="00000000" w:rsidRDefault="00000000" w:rsidRPr="00000000" w14:paraId="0000014F">
      <w:pPr>
        <w:spacing w:after="0" w:lineRule="auto"/>
        <w:jc w:val="both"/>
        <w:rPr/>
      </w:pPr>
      <w:r w:rsidDel="00000000" w:rsidR="00000000" w:rsidRPr="00000000">
        <w:rPr>
          <w:rtl w:val="0"/>
        </w:rPr>
        <w:t xml:space="preserve">5[5] Artículo 38º de la Constitución.- Todos los peruanos tienen el deber de... respetar, cumplir y defender la Constitución (...).</w:t>
      </w:r>
    </w:p>
    <w:p w:rsidR="00000000" w:rsidDel="00000000" w:rsidP="00000000" w:rsidRDefault="00000000" w:rsidRPr="00000000" w14:paraId="00000150">
      <w:pPr>
        <w:spacing w:after="0" w:lineRule="auto"/>
        <w:jc w:val="both"/>
        <w:rPr/>
      </w:pPr>
      <w:r w:rsidDel="00000000" w:rsidR="00000000" w:rsidRPr="00000000">
        <w:rPr>
          <w:rtl w:val="0"/>
        </w:rPr>
      </w:r>
    </w:p>
    <w:p w:rsidR="00000000" w:rsidDel="00000000" w:rsidP="00000000" w:rsidRDefault="00000000" w:rsidRPr="00000000" w14:paraId="00000151">
      <w:pPr>
        <w:spacing w:after="0" w:lineRule="auto"/>
        <w:jc w:val="both"/>
        <w:rPr/>
      </w:pPr>
      <w:r w:rsidDel="00000000" w:rsidR="00000000" w:rsidRPr="00000000">
        <w:rPr>
          <w:rtl w:val="0"/>
        </w:rPr>
        <w:t xml:space="preserve">6[6] Kaegi, Werner. Die Verfassung als rechtliche Grundordnung des Staates, Zürich, 1945, p. 147.</w:t>
      </w:r>
    </w:p>
    <w:p w:rsidR="00000000" w:rsidDel="00000000" w:rsidP="00000000" w:rsidRDefault="00000000" w:rsidRPr="00000000" w14:paraId="00000152">
      <w:pPr>
        <w:spacing w:after="0" w:lineRule="auto"/>
        <w:jc w:val="both"/>
        <w:rPr/>
      </w:pPr>
      <w:r w:rsidDel="00000000" w:rsidR="00000000" w:rsidRPr="00000000">
        <w:rPr>
          <w:rtl w:val="0"/>
        </w:rPr>
      </w:r>
    </w:p>
    <w:p w:rsidR="00000000" w:rsidDel="00000000" w:rsidP="00000000" w:rsidRDefault="00000000" w:rsidRPr="00000000" w14:paraId="00000153">
      <w:pPr>
        <w:spacing w:after="0" w:lineRule="auto"/>
        <w:jc w:val="both"/>
        <w:rPr/>
      </w:pPr>
      <w:r w:rsidDel="00000000" w:rsidR="00000000" w:rsidRPr="00000000">
        <w:rPr>
          <w:rtl w:val="0"/>
        </w:rPr>
        <w:t xml:space="preserve">7[7] STC 0048-2004-AI, Fundamentos 2 y 3.</w:t>
      </w:r>
    </w:p>
    <w:p w:rsidR="00000000" w:rsidDel="00000000" w:rsidP="00000000" w:rsidRDefault="00000000" w:rsidRPr="00000000" w14:paraId="00000154">
      <w:pPr>
        <w:spacing w:after="0" w:lineRule="auto"/>
        <w:jc w:val="both"/>
        <w:rPr/>
      </w:pPr>
      <w:r w:rsidDel="00000000" w:rsidR="00000000" w:rsidRPr="00000000">
        <w:rPr>
          <w:rtl w:val="0"/>
        </w:rPr>
      </w:r>
    </w:p>
    <w:p w:rsidR="00000000" w:rsidDel="00000000" w:rsidP="00000000" w:rsidRDefault="00000000" w:rsidRPr="00000000" w14:paraId="00000155">
      <w:pPr>
        <w:spacing w:after="0" w:lineRule="auto"/>
        <w:jc w:val="both"/>
        <w:rPr/>
      </w:pPr>
      <w:r w:rsidDel="00000000" w:rsidR="00000000" w:rsidRPr="00000000">
        <w:rPr>
          <w:rtl w:val="0"/>
        </w:rPr>
        <w:t xml:space="preserve">8[8] Cfr. Hesse, Konrad. Escritos de Derecho Constitucional. Traducción de Pedro Cruz Villalón. 2da. Ed. Madrid: Centro de Estudios Constitucionales, 1992, pp. 45-47.</w:t>
      </w:r>
    </w:p>
    <w:p w:rsidR="00000000" w:rsidDel="00000000" w:rsidP="00000000" w:rsidRDefault="00000000" w:rsidRPr="00000000" w14:paraId="00000156">
      <w:pPr>
        <w:spacing w:after="0" w:lineRule="auto"/>
        <w:jc w:val="both"/>
        <w:rPr/>
      </w:pPr>
      <w:r w:rsidDel="00000000" w:rsidR="00000000" w:rsidRPr="00000000">
        <w:rPr>
          <w:rtl w:val="0"/>
        </w:rPr>
      </w:r>
    </w:p>
    <w:p w:rsidR="00000000" w:rsidDel="00000000" w:rsidP="00000000" w:rsidRDefault="00000000" w:rsidRPr="00000000" w14:paraId="00000157">
      <w:pPr>
        <w:spacing w:after="0" w:lineRule="auto"/>
        <w:jc w:val="both"/>
        <w:rPr/>
      </w:pPr>
      <w:r w:rsidDel="00000000" w:rsidR="00000000" w:rsidRPr="00000000">
        <w:rPr>
          <w:rtl w:val="0"/>
        </w:rPr>
        <w:t xml:space="preserve">9[9] Vid. STC 1091-2002-HC, Fundamento 4; STC 0008-2003-AI, Fundamento 5; STC 0045-2004-HC,</w:t>
      </w:r>
    </w:p>
    <w:p w:rsidR="00000000" w:rsidDel="00000000" w:rsidP="00000000" w:rsidRDefault="00000000" w:rsidRPr="00000000" w14:paraId="00000158">
      <w:pPr>
        <w:spacing w:after="0" w:lineRule="auto"/>
        <w:jc w:val="both"/>
        <w:rPr/>
      </w:pPr>
      <w:r w:rsidDel="00000000" w:rsidR="00000000" w:rsidRPr="00000000">
        <w:rPr>
          <w:rtl w:val="0"/>
        </w:rPr>
        <w:t xml:space="preserve">Fundamento 3.</w:t>
      </w:r>
    </w:p>
    <w:p w:rsidR="00000000" w:rsidDel="00000000" w:rsidP="00000000" w:rsidRDefault="00000000" w:rsidRPr="00000000" w14:paraId="00000159">
      <w:pPr>
        <w:spacing w:after="0" w:lineRule="auto"/>
        <w:jc w:val="both"/>
        <w:rPr/>
      </w:pPr>
      <w:r w:rsidDel="00000000" w:rsidR="00000000" w:rsidRPr="00000000">
        <w:rPr>
          <w:rtl w:val="0"/>
        </w:rPr>
      </w:r>
    </w:p>
    <w:p w:rsidR="00000000" w:rsidDel="00000000" w:rsidP="00000000" w:rsidRDefault="00000000" w:rsidRPr="00000000" w14:paraId="0000015A">
      <w:pPr>
        <w:spacing w:after="0" w:lineRule="auto"/>
        <w:jc w:val="both"/>
        <w:rPr/>
      </w:pPr>
      <w:r w:rsidDel="00000000" w:rsidR="00000000" w:rsidRPr="00000000">
        <w:rPr>
          <w:rtl w:val="0"/>
        </w:rPr>
        <w:t xml:space="preserve">10[10] Vid. STC 1797-2002-HD, Fundamento 11; STC 2209-2002-AA, Fundamento 25; STC 0001-2003-AI/0003-2003-AI, Fundamento 10; STC 0008-2003-AI, Fundamento 5; STC 1013-2003-HC, Fundamento 6; 1076-2003-HC, Fundamento 7; STC 1219-2003-HD, Fundamento 6; 2579-2003-HD, Fundamento 6; STC 0029-2004-AI, Fundamento 15.</w:t>
      </w:r>
    </w:p>
    <w:p w:rsidR="00000000" w:rsidDel="00000000" w:rsidP="00000000" w:rsidRDefault="00000000" w:rsidRPr="00000000" w14:paraId="0000015B">
      <w:pPr>
        <w:spacing w:after="0" w:lineRule="auto"/>
        <w:jc w:val="both"/>
        <w:rPr/>
      </w:pPr>
      <w:r w:rsidDel="00000000" w:rsidR="00000000" w:rsidRPr="00000000">
        <w:rPr>
          <w:rtl w:val="0"/>
        </w:rPr>
      </w:r>
    </w:p>
    <w:p w:rsidR="00000000" w:rsidDel="00000000" w:rsidP="00000000" w:rsidRDefault="00000000" w:rsidRPr="00000000" w14:paraId="0000015C">
      <w:pPr>
        <w:spacing w:after="0" w:lineRule="auto"/>
        <w:jc w:val="both"/>
        <w:rPr/>
      </w:pPr>
      <w:r w:rsidDel="00000000" w:rsidR="00000000" w:rsidRPr="00000000">
        <w:rPr>
          <w:rtl w:val="0"/>
        </w:rPr>
        <w:t xml:space="preserve">11[11] Este principio se presenta en cada ocasión en la que este Tribunal delimita las competencias que la Constitución ha conferido a los distintos órganos constitucionales (vg. la reciente STC 0020-2005-PI / 0021- 2005-PI —acumulados—).</w:t>
      </w:r>
    </w:p>
    <w:p w:rsidR="00000000" w:rsidDel="00000000" w:rsidP="00000000" w:rsidRDefault="00000000" w:rsidRPr="00000000" w14:paraId="0000015D">
      <w:pPr>
        <w:spacing w:after="0" w:lineRule="auto"/>
        <w:jc w:val="both"/>
        <w:rPr/>
      </w:pPr>
      <w:r w:rsidDel="00000000" w:rsidR="00000000" w:rsidRPr="00000000">
        <w:rPr>
          <w:rtl w:val="0"/>
        </w:rPr>
      </w:r>
    </w:p>
    <w:p w:rsidR="00000000" w:rsidDel="00000000" w:rsidP="00000000" w:rsidRDefault="00000000" w:rsidRPr="00000000" w14:paraId="0000015E">
      <w:pPr>
        <w:spacing w:after="0" w:lineRule="auto"/>
        <w:jc w:val="both"/>
        <w:rPr/>
      </w:pPr>
      <w:r w:rsidDel="00000000" w:rsidR="00000000" w:rsidRPr="00000000">
        <w:rPr>
          <w:rtl w:val="0"/>
        </w:rPr>
        <w:t xml:space="preserve">12[12] Vid. STC 0008-2003-AI, Fundamento 5;</w:t>
      </w:r>
    </w:p>
    <w:p w:rsidR="00000000" w:rsidDel="00000000" w:rsidP="00000000" w:rsidRDefault="00000000" w:rsidRPr="00000000" w14:paraId="0000015F">
      <w:pPr>
        <w:spacing w:after="0" w:lineRule="auto"/>
        <w:jc w:val="both"/>
        <w:rPr/>
      </w:pPr>
      <w:r w:rsidDel="00000000" w:rsidR="00000000" w:rsidRPr="00000000">
        <w:rPr>
          <w:rtl w:val="0"/>
        </w:rPr>
      </w:r>
    </w:p>
    <w:p w:rsidR="00000000" w:rsidDel="00000000" w:rsidP="00000000" w:rsidRDefault="00000000" w:rsidRPr="00000000" w14:paraId="00000160">
      <w:pPr>
        <w:spacing w:after="0" w:lineRule="auto"/>
        <w:jc w:val="both"/>
        <w:rPr/>
      </w:pPr>
      <w:r w:rsidDel="00000000" w:rsidR="00000000" w:rsidRPr="00000000">
        <w:rPr>
          <w:rtl w:val="0"/>
        </w:rPr>
        <w:t xml:space="preserve">13[13] Vid. STC 0976-2001-AA, Fundamento 5; STC 1124-2001-AA, Fundamento 6.</w:t>
      </w:r>
    </w:p>
    <w:p w:rsidR="00000000" w:rsidDel="00000000" w:rsidP="00000000" w:rsidRDefault="00000000" w:rsidRPr="00000000" w14:paraId="00000161">
      <w:pPr>
        <w:spacing w:after="0" w:lineRule="auto"/>
        <w:jc w:val="both"/>
        <w:rPr/>
      </w:pPr>
      <w:r w:rsidDel="00000000" w:rsidR="00000000" w:rsidRPr="00000000">
        <w:rPr>
          <w:rtl w:val="0"/>
        </w:rPr>
      </w:r>
    </w:p>
    <w:p w:rsidR="00000000" w:rsidDel="00000000" w:rsidP="00000000" w:rsidRDefault="00000000" w:rsidRPr="00000000" w14:paraId="00000162">
      <w:pPr>
        <w:spacing w:after="0" w:lineRule="auto"/>
        <w:jc w:val="both"/>
        <w:rPr/>
      </w:pPr>
      <w:r w:rsidDel="00000000" w:rsidR="00000000" w:rsidRPr="00000000">
        <w:rPr>
          <w:rtl w:val="0"/>
        </w:rPr>
        <w:t xml:space="preserve">14[14] Vid. STC 3760-2004-AA; STC 3238-2004-AA y STC 2791-2005-PA.</w:t>
      </w:r>
    </w:p>
    <w:p w:rsidR="00000000" w:rsidDel="00000000" w:rsidP="00000000" w:rsidRDefault="00000000" w:rsidRPr="00000000" w14:paraId="00000163">
      <w:pPr>
        <w:spacing w:after="0" w:lineRule="auto"/>
        <w:jc w:val="both"/>
        <w:rPr/>
      </w:pPr>
      <w:r w:rsidDel="00000000" w:rsidR="00000000" w:rsidRPr="00000000">
        <w:rPr>
          <w:rtl w:val="0"/>
        </w:rPr>
      </w:r>
    </w:p>
    <w:p w:rsidR="00000000" w:rsidDel="00000000" w:rsidP="00000000" w:rsidRDefault="00000000" w:rsidRPr="00000000" w14:paraId="00000164">
      <w:pPr>
        <w:spacing w:after="0" w:lineRule="auto"/>
        <w:jc w:val="both"/>
        <w:rPr/>
      </w:pPr>
      <w:r w:rsidDel="00000000" w:rsidR="00000000" w:rsidRPr="00000000">
        <w:rPr>
          <w:rtl w:val="0"/>
        </w:rPr>
        <w:t xml:space="preserve">15[15] Opinión Consultiva OC-9/87, párrafo 23.</w:t>
      </w:r>
    </w:p>
    <w:p w:rsidR="00000000" w:rsidDel="00000000" w:rsidP="00000000" w:rsidRDefault="00000000" w:rsidRPr="00000000" w14:paraId="00000165">
      <w:pPr>
        <w:spacing w:after="0" w:lineRule="auto"/>
        <w:jc w:val="both"/>
        <w:rPr/>
      </w:pPr>
      <w:r w:rsidDel="00000000" w:rsidR="00000000" w:rsidRPr="00000000">
        <w:rPr>
          <w:rtl w:val="0"/>
        </w:rPr>
      </w:r>
    </w:p>
    <w:p w:rsidR="00000000" w:rsidDel="00000000" w:rsidP="00000000" w:rsidRDefault="00000000" w:rsidRPr="00000000" w14:paraId="00000166">
      <w:pPr>
        <w:spacing w:after="0" w:lineRule="auto"/>
        <w:jc w:val="both"/>
        <w:rPr/>
      </w:pPr>
      <w:r w:rsidDel="00000000" w:rsidR="00000000" w:rsidRPr="00000000">
        <w:rPr>
          <w:rtl w:val="0"/>
        </w:rPr>
        <w:t xml:space="preserve">16[16] Casos Velásquez Rodríguez, Fairén Garbi y Solís Corrales y Godínez Cruz, Excepciones Preliminares, Sentencias del 26 de junio de 1987, párrafos 90 y 92, respectivamente.</w:t>
      </w:r>
    </w:p>
    <w:p w:rsidR="00000000" w:rsidDel="00000000" w:rsidP="00000000" w:rsidRDefault="00000000" w:rsidRPr="00000000" w14:paraId="00000167">
      <w:pPr>
        <w:spacing w:after="0" w:lineRule="auto"/>
        <w:jc w:val="both"/>
        <w:rPr/>
      </w:pPr>
      <w:r w:rsidDel="00000000" w:rsidR="00000000" w:rsidRPr="00000000">
        <w:rPr>
          <w:rtl w:val="0"/>
        </w:rPr>
      </w:r>
    </w:p>
    <w:p w:rsidR="00000000" w:rsidDel="00000000" w:rsidP="00000000" w:rsidRDefault="00000000" w:rsidRPr="00000000" w14:paraId="00000168">
      <w:pPr>
        <w:spacing w:after="0" w:lineRule="auto"/>
        <w:jc w:val="both"/>
        <w:rPr/>
      </w:pPr>
      <w:r w:rsidDel="00000000" w:rsidR="00000000" w:rsidRPr="00000000">
        <w:rPr>
          <w:rtl w:val="0"/>
        </w:rPr>
        <w:t xml:space="preserve">17[17] Caso Tribunal Constitucional, Etapa de fondo, Sentencias del 24 de septiembre de 1999, párrafos 68 y 71.</w:t>
      </w:r>
    </w:p>
    <w:p w:rsidR="00000000" w:rsidDel="00000000" w:rsidP="00000000" w:rsidRDefault="00000000" w:rsidRPr="00000000" w14:paraId="00000169">
      <w:pPr>
        <w:spacing w:after="0" w:lineRule="auto"/>
        <w:jc w:val="both"/>
        <w:rPr/>
      </w:pPr>
      <w:r w:rsidDel="00000000" w:rsidR="00000000" w:rsidRPr="00000000">
        <w:rPr>
          <w:rtl w:val="0"/>
        </w:rPr>
      </w:r>
    </w:p>
    <w:p w:rsidR="00000000" w:rsidDel="00000000" w:rsidP="00000000" w:rsidRDefault="00000000" w:rsidRPr="00000000" w14:paraId="0000016A">
      <w:pPr>
        <w:spacing w:after="0" w:lineRule="auto"/>
        <w:jc w:val="both"/>
        <w:rPr/>
      </w:pPr>
      <w:r w:rsidDel="00000000" w:rsidR="00000000" w:rsidRPr="00000000">
        <w:rPr>
          <w:rtl w:val="0"/>
        </w:rPr>
        <w:t xml:space="preserve">18[18] Caso Yatama vs. Nicaragua, Etapa de fondo, Sentencia del 23 de junio de 2005, párrafos 174, 175 y 176.</w:t>
      </w:r>
    </w:p>
    <w:p w:rsidR="00000000" w:rsidDel="00000000" w:rsidP="00000000" w:rsidRDefault="00000000" w:rsidRPr="00000000" w14:paraId="0000016B">
      <w:pPr>
        <w:spacing w:after="0" w:lineRule="auto"/>
        <w:jc w:val="both"/>
        <w:rPr/>
      </w:pPr>
      <w:r w:rsidDel="00000000" w:rsidR="00000000" w:rsidRPr="00000000">
        <w:rPr>
          <w:rtl w:val="0"/>
        </w:rPr>
      </w:r>
    </w:p>
    <w:p w:rsidR="00000000" w:rsidDel="00000000" w:rsidP="00000000" w:rsidRDefault="00000000" w:rsidRPr="00000000" w14:paraId="0000016C">
      <w:pPr>
        <w:spacing w:after="0" w:lineRule="auto"/>
        <w:jc w:val="both"/>
        <w:rPr/>
      </w:pPr>
      <w:r w:rsidDel="00000000" w:rsidR="00000000" w:rsidRPr="00000000">
        <w:rPr>
          <w:rtl w:val="0"/>
        </w:rPr>
        <w:t xml:space="preserve">19[19] Informe N.º 119/99, caso 11.428, Susana Higuchi Miyagawa (Perú), del 6 de octubre de 1999, párrafo 55.</w:t>
      </w:r>
    </w:p>
    <w:p w:rsidR="00000000" w:rsidDel="00000000" w:rsidP="00000000" w:rsidRDefault="00000000" w:rsidRPr="00000000" w14:paraId="0000016D">
      <w:pPr>
        <w:spacing w:after="0" w:lineRule="auto"/>
        <w:jc w:val="both"/>
        <w:rPr/>
      </w:pPr>
      <w:r w:rsidDel="00000000" w:rsidR="00000000" w:rsidRPr="00000000">
        <w:rPr>
          <w:rtl w:val="0"/>
        </w:rPr>
      </w:r>
    </w:p>
    <w:p w:rsidR="00000000" w:rsidDel="00000000" w:rsidP="00000000" w:rsidRDefault="00000000" w:rsidRPr="00000000" w14:paraId="0000016E">
      <w:pPr>
        <w:spacing w:after="0" w:lineRule="auto"/>
        <w:jc w:val="both"/>
        <w:rPr/>
      </w:pPr>
      <w:r w:rsidDel="00000000" w:rsidR="00000000" w:rsidRPr="00000000">
        <w:rPr>
          <w:rtl w:val="0"/>
        </w:rPr>
        <w:t xml:space="preserve">20[20] Op. cit., punto 1 de la parte resolutiva.</w:t>
      </w:r>
    </w:p>
    <w:p w:rsidR="00000000" w:rsidDel="00000000" w:rsidP="00000000" w:rsidRDefault="00000000" w:rsidRPr="00000000" w14:paraId="0000016F">
      <w:pPr>
        <w:spacing w:after="0" w:lineRule="auto"/>
        <w:jc w:val="both"/>
        <w:rPr/>
      </w:pPr>
      <w:r w:rsidDel="00000000" w:rsidR="00000000" w:rsidRPr="00000000">
        <w:rPr>
          <w:rtl w:val="0"/>
        </w:rPr>
      </w:r>
    </w:p>
    <w:p w:rsidR="00000000" w:rsidDel="00000000" w:rsidP="00000000" w:rsidRDefault="00000000" w:rsidRPr="00000000" w14:paraId="00000170">
      <w:pPr>
        <w:spacing w:after="0" w:lineRule="auto"/>
        <w:jc w:val="both"/>
        <w:rPr/>
      </w:pPr>
      <w:r w:rsidDel="00000000" w:rsidR="00000000" w:rsidRPr="00000000">
        <w:rPr>
          <w:rtl w:val="0"/>
        </w:rPr>
        <w:t xml:space="preserve">21[21] Idem, párrafo 93.</w:t>
      </w:r>
    </w:p>
    <w:p w:rsidR="00000000" w:rsidDel="00000000" w:rsidP="00000000" w:rsidRDefault="00000000" w:rsidRPr="00000000" w14:paraId="00000171">
      <w:pPr>
        <w:spacing w:after="0" w:lineRule="auto"/>
        <w:jc w:val="both"/>
        <w:rPr/>
      </w:pPr>
      <w:r w:rsidDel="00000000" w:rsidR="00000000" w:rsidRPr="00000000">
        <w:rPr>
          <w:rtl w:val="0"/>
        </w:rPr>
      </w:r>
    </w:p>
    <w:p w:rsidR="00000000" w:rsidDel="00000000" w:rsidP="00000000" w:rsidRDefault="00000000" w:rsidRPr="00000000" w14:paraId="00000172">
      <w:pPr>
        <w:spacing w:after="0" w:lineRule="auto"/>
        <w:jc w:val="both"/>
        <w:rPr/>
      </w:pPr>
      <w:r w:rsidDel="00000000" w:rsidR="00000000" w:rsidRPr="00000000">
        <w:rPr>
          <w:rtl w:val="0"/>
        </w:rPr>
        <w:t xml:space="preserve">22[22] Cfr. STC 0010-2002-AI, Fundamentos 41 a 54.</w:t>
      </w:r>
    </w:p>
    <w:p w:rsidR="00000000" w:rsidDel="00000000" w:rsidP="00000000" w:rsidRDefault="00000000" w:rsidRPr="00000000" w14:paraId="00000173">
      <w:pPr>
        <w:spacing w:after="0" w:lineRule="auto"/>
        <w:jc w:val="both"/>
        <w:rPr/>
      </w:pPr>
      <w:r w:rsidDel="00000000" w:rsidR="00000000" w:rsidRPr="00000000">
        <w:rPr>
          <w:rtl w:val="0"/>
        </w:rPr>
      </w:r>
    </w:p>
    <w:p w:rsidR="00000000" w:rsidDel="00000000" w:rsidP="00000000" w:rsidRDefault="00000000" w:rsidRPr="00000000" w14:paraId="00000174">
      <w:pPr>
        <w:spacing w:after="0" w:lineRule="auto"/>
        <w:jc w:val="both"/>
        <w:rPr/>
      </w:pPr>
      <w:r w:rsidDel="00000000" w:rsidR="00000000" w:rsidRPr="00000000">
        <w:rPr>
          <w:rtl w:val="0"/>
        </w:rPr>
        <w:t xml:space="preserve">23[23] Vid. STC 0016-2002-AI, Fundamentos 3 y 4.</w:t>
      </w:r>
    </w:p>
    <w:p w:rsidR="00000000" w:rsidDel="00000000" w:rsidP="00000000" w:rsidRDefault="00000000" w:rsidRPr="00000000" w14:paraId="00000175">
      <w:pPr>
        <w:spacing w:after="0" w:lineRule="auto"/>
        <w:jc w:val="both"/>
        <w:rPr/>
      </w:pPr>
      <w:r w:rsidDel="00000000" w:rsidR="00000000" w:rsidRPr="00000000">
        <w:rPr>
          <w:rtl w:val="0"/>
        </w:rPr>
      </w:r>
    </w:p>
    <w:p w:rsidR="00000000" w:rsidDel="00000000" w:rsidP="00000000" w:rsidRDefault="00000000" w:rsidRPr="00000000" w14:paraId="00000176">
      <w:pPr>
        <w:spacing w:after="0" w:lineRule="auto"/>
        <w:jc w:val="both"/>
        <w:rPr/>
      </w:pPr>
      <w:r w:rsidDel="00000000" w:rsidR="00000000" w:rsidRPr="00000000">
        <w:rPr>
          <w:rtl w:val="0"/>
        </w:rPr>
        <w:t xml:space="preserve">24[24] Segundo párrafo del artículo 1º del CPConst.: Si luego de presentada la demanda cesa la agresión o amenaza por decisión voluntaria del agresor, o si ella deviene en irreparable, el Juez, atendiendo al agravio producido, declarará fundada la demanda precisando los alcances de su decisión, disponiendo que el emplazado no vuelva a incurrir en las acciones u omisiones que motivaron la interposición de la demanda, y que si procediere de modo contrario se le aplicarán las medidas coercitivas previstas en el artículo 22 del presente Código, sin perjuicio de la responsabilidad penal que corresponda.</w:t>
      </w:r>
    </w:p>
    <w:p w:rsidR="00000000" w:rsidDel="00000000" w:rsidP="00000000" w:rsidRDefault="00000000" w:rsidRPr="00000000" w14:paraId="00000177">
      <w:pPr>
        <w:spacing w:after="0" w:lineRule="auto"/>
        <w:jc w:val="both"/>
        <w:rPr/>
      </w:pPr>
      <w:r w:rsidDel="00000000" w:rsidR="00000000" w:rsidRPr="00000000">
        <w:rPr>
          <w:rtl w:val="0"/>
        </w:rPr>
        <w:t xml:space="preserve">25[25] Caso Yatama vs. Nicaragua, Op. cit. párrafo 175.</w:t>
      </w:r>
    </w:p>
    <w:p w:rsidR="00000000" w:rsidDel="00000000" w:rsidP="00000000" w:rsidRDefault="00000000" w:rsidRPr="00000000" w14:paraId="00000178">
      <w:pPr>
        <w:spacing w:after="0" w:lineRule="auto"/>
        <w:jc w:val="both"/>
        <w:rPr/>
      </w:pPr>
      <w:r w:rsidDel="00000000" w:rsidR="00000000" w:rsidRPr="00000000">
        <w:rPr>
          <w:rtl w:val="0"/>
        </w:rPr>
      </w:r>
    </w:p>
    <w:p w:rsidR="00000000" w:rsidDel="00000000" w:rsidP="00000000" w:rsidRDefault="00000000" w:rsidRPr="00000000" w14:paraId="00000179">
      <w:pPr>
        <w:spacing w:after="0" w:lineRule="auto"/>
        <w:jc w:val="both"/>
        <w:rPr/>
      </w:pPr>
      <w:r w:rsidDel="00000000" w:rsidR="00000000" w:rsidRPr="00000000">
        <w:rPr>
          <w:rtl w:val="0"/>
        </w:rPr>
        <w:t xml:space="preserve">26[26] Idem.</w:t>
      </w:r>
    </w:p>
    <w:p w:rsidR="00000000" w:rsidDel="00000000" w:rsidP="00000000" w:rsidRDefault="00000000" w:rsidRPr="00000000" w14:paraId="0000017A">
      <w:pPr>
        <w:spacing w:after="0" w:lineRule="auto"/>
        <w:jc w:val="both"/>
        <w:rPr/>
      </w:pPr>
      <w:r w:rsidDel="00000000" w:rsidR="00000000" w:rsidRPr="00000000">
        <w:rPr>
          <w:rtl w:val="0"/>
        </w:rPr>
      </w:r>
    </w:p>
    <w:p w:rsidR="00000000" w:rsidDel="00000000" w:rsidP="00000000" w:rsidRDefault="00000000" w:rsidRPr="00000000" w14:paraId="0000017B">
      <w:pPr>
        <w:spacing w:after="0" w:lineRule="auto"/>
        <w:jc w:val="both"/>
        <w:rPr/>
      </w:pPr>
      <w:r w:rsidDel="00000000" w:rsidR="00000000" w:rsidRPr="00000000">
        <w:rPr>
          <w:rtl w:val="0"/>
        </w:rPr>
        <w:t xml:space="preserve">27[27] Vid. STC 2366-2003-AA.</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4A44F1"/>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tc.gob.pe/jurisprudencia/2005/05854-2005-AA.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b4GKd7byZAsYBNiriR7+rFV988A==">CgMxLjAyDmguaTJ1ZjBzYXlrcmNzMg5oLjIwaXlwcWNvaTQzMTIOaC5hcG16Z2Qybm1sNGEyDmguN2VrbTA0eG84aGgyOAByITFadnZRWWw0TERPZE00MDJGQndta18tVloyR3h5Y0tZYg==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2019-03-28T22:28:00Z</dcterms:created>
  <dc:creator>Usuario Genérico Base de Datos - Biblioteca</dc:creator>
</cp:coreProperties>
</file>