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r w:rsidDel="00000000" w:rsidR="00000000" w:rsidRPr="00000000">
        <w:rPr>
          <w:rtl w:val="0"/>
        </w:rPr>
        <w:t xml:space="preserve">Tribunal de defensa de la competencia y de la propiedad intelectual. (1998). Resolución N°. 003-98-INDECOPI-CLC del 26 de agosto de 1998. Declarar INFUNDADA la denuncia presentada por Inter American Trade Development Company -Intradevco S.A. en contra de Reckitt &amp; Colman del Perú S. A. por presunto abuso de posición de dominio.</w:t>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widowControl w:val="0"/>
        <w:spacing w:after="0" w:line="360" w:lineRule="auto"/>
        <w:jc w:val="both"/>
        <w:rPr/>
      </w:pPr>
      <w:r w:rsidDel="00000000" w:rsidR="00000000" w:rsidRPr="00000000">
        <w:rPr>
          <w:rtl w:val="0"/>
        </w:rPr>
        <w:t xml:space="preserve">26 de agosto de 1998</w:t>
      </w:r>
    </w:p>
    <w:p w:rsidR="00000000" w:rsidDel="00000000" w:rsidP="00000000" w:rsidRDefault="00000000" w:rsidRPr="00000000" w14:paraId="00000004">
      <w:pPr>
        <w:widowControl w:val="0"/>
        <w:spacing w:after="0" w:line="360" w:lineRule="auto"/>
        <w:jc w:val="both"/>
        <w:rPr>
          <w:color w:val="ff0000"/>
        </w:rPr>
      </w:pPr>
      <w:r w:rsidDel="00000000" w:rsidR="00000000" w:rsidRPr="00000000">
        <w:rPr>
          <w:color w:val="ff0000"/>
          <w:rtl w:val="0"/>
        </w:rPr>
        <w:t xml:space="preserve">Inicio página 1</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Intradevco S.A. vs. Reckitt  Colman del Perú S.A. – Resolución CLC</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VISTOS:</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La denuncia presentada por Inter American Trade Development Company - Intradevco S.A. en contra de Reckitt &amp; Colman del Perú S. A. por presunto abuso de posición de dominio en la modalidad de precios predatorios en infracción al Decreto Legislativo N° 701.</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Después de haberse ofrecido a las partes la oportunidad para dar a conocer sus puntos de vista en relación al asunto materia del presente procedimiento; luego de actuarse las pruebas ofrecidas; tomando en cuenta el informe de la Secretaría Técnica - Informe N° 003-98-CLC; y</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CONSIDERANDO:</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I.</w:t>
        <w:tab/>
        <w:t xml:space="preserve">DENUNCIA Y PROCEDIMIENTO ADMINISTRATIVO</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1. Inter American Trade Development Company - en adelante, Intradevco-, con fecha 21 de mayo de 1997, interpuso denuncia contra Reckitt &amp; Colman del Perú S.A. - en adelante, Reckitt &amp; Colman- por presunta infracción al Decreto Legislativo N° 701 en la modalidad de abuso de posición de dominio. La conducta denunciada consistiría en el establecimiento de precios predatorios para el betún en pasta Nugget N° Super 2 y N° 4, desde abril de 1996. Asimismo, solicitó la imposición de las multas máximas tanto a la empresa como a sus directores y la publicación de la resolución que recaiga en el presente procedimiento.</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En su denuncia, Intradevco sostuvo que Reckitt &amp; Colman fijó el precio del betún en pasta N° Super 2 y N° 4 asumiendo pérdidas del 19.6% y 35% en cada caso, sobre el costo variable o costo de importación; agregando los costos de publicidad, costos administrativos, de ventas y financieros, los niveles de pérdidas que habrían sido asumidos por la empresas denunciada serían de 39.5% y 55% respectivamente, sobre los costos totales. Asimismo sostuvo que, la pérdida de 8.8% sobre las ventas netas registradas en los estados</w:t>
      </w:r>
    </w:p>
    <w:p w:rsidR="00000000" w:rsidDel="00000000" w:rsidP="00000000" w:rsidRDefault="00000000" w:rsidRPr="00000000" w14:paraId="0000000D">
      <w:pPr>
        <w:widowControl w:val="0"/>
        <w:spacing w:after="0" w:line="360" w:lineRule="auto"/>
        <w:jc w:val="both"/>
        <w:rPr>
          <w:color w:val="ff0000"/>
        </w:rPr>
      </w:pPr>
      <w:r w:rsidDel="00000000" w:rsidR="00000000" w:rsidRPr="00000000">
        <w:rPr>
          <w:rtl w:val="0"/>
        </w:rPr>
        <w:t xml:space="preserve"> </w:t>
      </w:r>
      <w:r w:rsidDel="00000000" w:rsidR="00000000" w:rsidRPr="00000000">
        <w:rPr>
          <w:color w:val="ff0000"/>
          <w:rtl w:val="0"/>
        </w:rPr>
        <w:t xml:space="preserve">Inicio página 2</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financieros de Reckitt &amp; Colman al 30 de noviembre de 1996, reflejaría las pérdidas que habrían sido asumidas por dicha firma a consecuencia de su estrategia de precios predatorios.</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En relación a la posición de dominio de la empresa denunciada y a su capacidad para desarrollar una estrategia predatoria, Intradevco sostuvo que dicha empresa ostentaba una posición de dominio en el mercado -hecho que quedaría demostrado por la magnitud de su participación en el mercado. Por otro lado, sostuvo que su condición de empresa multiproducto le habría permitido a Reckitt &amp; Colman cubrir las pérdidas generadas por las ventas a pérdida de un producto con los beneficios generados por los otros. Finalmente, sostuvo la existencia de importantes barreras de acceso al mercado de los betunes, hecho que le habría permitido a Reckitt &amp; Colman desarrollar la práctica predatoria denunciada.</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2.</w:t>
        <w:tab/>
        <w:t xml:space="preserve">Con fecha 19 de junio de 1997, Reckitt &amp; Colman contestó la denuncia solicitando se la declare infundada en todos su extremos. Sostuvo que los términos de la denuncia interpuesta eran absurdos en tanto que a raíz del incendio ocurrido en febrero de 1996, el único objetivo de Reckitt &amp; Colman era sobrevivir a la situación de emergencia que atravesaba: sin planta productiva, sin productos que vender y sin financiamiento de su casa matriz.</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En cuanto a la práctica denunciada sostuvo que si bien Reckitt &amp; Colman habría en algún período vendido por debajo del costo de importación del producto; ello se explicaría por el nivel del precio del betún en pasta existente en el país el cual resulta considerablemente menor al existente en el resto de países de la región. En relación a la capacidad de Reckitt &amp; Colman para implementar una estrategia predatoria en el mercado de betunes, sostuvo que a pesar de comercializar diferentes líneas de productos, la de productos para calzado (betunes) constituye para Reckitt &amp; Colman la más importante de todas -en el período 1994-1997 representó entre el 40% y el 50% del total de ingresos por ventas-, por lo que difícilmente se encontraría en condiciones de asumir fácilmente las pérdidas derivadas del desarrollo de una supuesta estrategia de precios predatorios en dicha línea de productos.</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Respecto a la participación de su matriz en el mercado precisó que, si bien Reckitt &amp; Colman Chiswick (OTC) Ltd. es una empresa que es líder en el mercado latinoamericano, Kiwi Brands Inc. con la cual Intradevco tiene celebrado un contrato de licencia de uso de marca es el líder mundial en betunes ocupando el primer lugar en Estados Unidos y Europa. De otro lado, rechazó la afirmación hecha por Intradevco respecto a que Reckitt &amp; Colman detentaría una posición de dominio en el mercado local de betunes toda vez que, desde el incendio en 1996, vendría perdiendo participación en el mercado, situación que contrastaría con la situación de Intradevco, quien habría incrementando su participación de mercado y cuyos estados financieros reflejarían una mejoría notable en relación a períodos anteriores.</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 </w:t>
      </w:r>
      <w:r w:rsidDel="00000000" w:rsidR="00000000" w:rsidRPr="00000000">
        <w:rPr>
          <w:color w:val="ff0000"/>
          <w:rtl w:val="0"/>
        </w:rPr>
        <w:t xml:space="preserve">Inicio página 3</w:t>
      </w:r>
      <w:r w:rsidDel="00000000" w:rsidR="00000000" w:rsidRPr="00000000">
        <w:rPr>
          <w:rtl w:val="0"/>
        </w:rPr>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En cuanto a la existencia de barreras de acceso al mercado de betunes, sostuvo que resulta falsa la afirmación de Intradevco respecto a la existencia de importantes barreras de acceso al mercado de betunes; a decir de la empresa denunciada, no existiría necesidad de tecnología avanzada para la fabricación de betunes -a nivel mundial se utiliza un mismo proceso productivo, variando sólo las fórmulas según el fabricante- y el costo de una planta de betunes es de aproximadamente U.S.$ 620,220.00 (seiscientos veinte mil doscientos veinte dólares americanos) y no U.S.$ 5’000,000.00 (cinco millones de dólares americanos), como señaló Intradevco.</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3.</w:t>
        <w:tab/>
        <w:t xml:space="preserve">Mediante escrito de fecha 1 de agosto de 1997, Intradevco señaló que la vinculación económica de la denunciada con Reckitt &amp; Colman Chiswick (OTC) Ltd. de Inglaterra, resulta evidente en tanto ésta poseería el 84.7% de las acciones en la denunciada, hecho que le habría permitido obtener precios especiales -"Intercompany Pnces”- en las operaciones de importación de las filiales de Reckitt &amp; Colman Chiswick (OTC) Ltd.</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Asimismo, indicó que resulta falso que la empresa denunciada luego del incendio de 1996 atravesara una situación excepcional de emergencia. A decir de la empresa denunciante, Reckitt &amp; Colman gozaba del apoyo de las plantas productivas pertenecientes a las filiales latinoamericanas de Reckitt &amp; Colman Chiswick (OTC) Ltd., el "stock” de betunes - a decir de la empresa denunciante, el incendio sólo habría destruido los insumos y la producción de ese día, no afectando el almacén de productos terminados- fue suficiente para esperar el arribo del producto importado y, finalmente, la empresa denunciada gozó del "tácito aval” de su principal accionista para obtener créditos, además de un financiamiento especial recibido para el desarrollo de las importaciones. De otro lado, afirmó que la "precaria situación comercial” alegada por la denunciada, se contradice con el lanzamiento de nuevos productos, una fuerte inversión publicitaria y la realización de agasajos para sus ejecutivos y vendedores.</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Con relación a la información proporcionada por Reckitt &amp; Colman respecto al aumento de la participación de mercado del betún Kiwi, luego de admitirlo Intradevco sostuvo que dicho incremento resultaría el motivo que habría llevado a Reckitt &amp; Colman al desarrollo de una estrategia de precios predatorios. Como prueba de la supuesta intención predatoria, cita las declaraciones de junio de 1996 ofrecidas por el Gerente de Operaciones para América Latina de Reckitt &amp; Colman Chiswick (OTC) Ltd. referidas a una nueva estrategia para dominar el mercado peruano y alcanzar una cuota del 90%. Finalmente señaló que como efecto de la política de precios predatorios desarrollada por Reckitt &amp; Colman, el betún de marca Kiwi habría reducido su participación en el mercado de betunes en pasta a partir del período Marzo - Abril 1997.</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 </w:t>
      </w:r>
      <w:r w:rsidDel="00000000" w:rsidR="00000000" w:rsidRPr="00000000">
        <w:rPr>
          <w:color w:val="ff0000"/>
          <w:rtl w:val="0"/>
        </w:rPr>
        <w:t xml:space="preserve">Inicio página 4</w:t>
      </w:r>
      <w:r w:rsidDel="00000000" w:rsidR="00000000" w:rsidRPr="00000000">
        <w:rPr>
          <w:rtl w:val="0"/>
        </w:rPr>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4.</w:t>
        <w:tab/>
        <w:t xml:space="preserve">Con fecha 14 de octubre de 1997, la empresa denunciada presentó un nuevo escrito contradiciendo los términos de las observaciones presentadas por Intradevco. En dicho escrito, dentro de otras afirmaciones, sostuvo que su independencia económica como empresa estaría acreditada por el hecho de no haber recibido ni aportes de capital ni prestamos de Reckitt &amp; Colman Chiswick (OTC) Ltd. con ocasión del incendio de la planta a comienzos de 1996.</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En relación con la supuesta aplicación de precios predatorios, reiteró que nunca habría establecido sus precios por debajo de sus costos variables; por el contrario, afirmó haberlos mantenido al nivel que tenían antes del incendio de 1996.</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II.</w:t>
        <w:tab/>
        <w:t xml:space="preserve">EMPRESAS Y ENTIDADES INVOLUCRADAS.</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2.1.</w:t>
        <w:tab/>
        <w:t xml:space="preserve">Denunciante</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5.</w:t>
        <w:tab/>
        <w:t xml:space="preserve">Intradevco es una empresa constituida y organizada con arreglo a las leyes del Perú en el año 1949, dedicada a la fabricación y comercialización de diversos productos para la limpieza del hogar (productos para el cuidado del piso, calzado, limpieza del baño, aerosoles, desinfectantes, entre otros). Desde 1970 viene fabricando y comercializando betún en pasta para calzado marca "Kiwi”, para lo cual tiene celebrado con Kiwi Brands Inc, USA - empresa titular de la marca Kiwi- un contrato de Tecnología y Uso de Marca que le permite producir y comercializar localmente dicho producto bajo la supervisión de dicha empresa, debiendo pagar como contraprestación una suma determinada por concepto de regalías.</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2.2.</w:t>
        <w:tab/>
        <w:t xml:space="preserve">Denunciada</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6.</w:t>
        <w:tab/>
        <w:t xml:space="preserve">Reckitt &amp; Colman, subsidiaria de Reckitt &amp; Colman Chiswick (OTC) Ltd., es una empresa constituida y organizada con arreglo a las leyes del Perú en el año 1928. Inició sus operaciones a través de las compañías The Nugget Polish Company Limited y The Nugget Polish Company (Sales) Limited, las cuales posteriormente se fusionaron -abril de 1943- con Duncan Fox and Company Limited, dando origen a Nugget Peruana Cía. Ltda., compañía que posteriormente modificó su denominación social a Transformadora Atlantis Ltda. S.A., para finalmente adoptar su denominación actual.</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Sus actividades en el país están relacionadas con la producción y comercialización de productos de limpieza para el hogar (productos para el cuidado del piso, calzado, limpieza del baño, desodorantes de ambiente, productos para el cuidado de muebles, desinfectantes, entre otros). Desde 1928, dicha empresa ha producido y comercializado localmente betún en pasta de marca "Nugget”; sin embargo, a raíz del incendio que sufriera en su fábrica, a partir de abril de 1996 comenzó a importar dicho producto.</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III.</w:t>
        <w:tab/>
        <w:t xml:space="preserve">CUESTIONES PROCESALES PREVIAS.</w:t>
      </w:r>
    </w:p>
    <w:p w:rsidR="00000000" w:rsidDel="00000000" w:rsidP="00000000" w:rsidRDefault="00000000" w:rsidRPr="00000000" w14:paraId="00000022">
      <w:pPr>
        <w:widowControl w:val="0"/>
        <w:spacing w:after="0" w:line="360" w:lineRule="auto"/>
        <w:jc w:val="both"/>
        <w:rPr/>
      </w:pPr>
      <w:r w:rsidDel="00000000" w:rsidR="00000000" w:rsidRPr="00000000">
        <w:rPr>
          <w:color w:val="ff0000"/>
          <w:rtl w:val="0"/>
        </w:rPr>
        <w:t xml:space="preserve">Inicio página 5</w:t>
      </w:r>
      <w:r w:rsidDel="00000000" w:rsidR="00000000" w:rsidRPr="00000000">
        <w:rPr>
          <w:rtl w:val="0"/>
        </w:rPr>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7.</w:t>
        <w:tab/>
        <w:t xml:space="preserve">Antes de entrar al análisis de los aspectos de fondo involucrados en el presente procedimiento, corresponde evaluar si la práctica denunciada se encuentra comprendida dentro del ámbito de aplicación del Decreto Legislativo 701 y, por tanto, dentro del ámbito de competencia de la Comisión de Libre Competencia, tomando en cuenta que los productos utilizados para el desarrollo de la práctica denunciada han sido producidos en el extranjero e importados al país por la empresas denunciada.</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8.</w:t>
        <w:tab/>
        <w:t xml:space="preserve">Si bien la práctica denunciada se encuentra referida a productos importados la denuncia expresamente se refiere a los precios establecidos en la comercialización interna del producto, señalando que los mismos son predatorios: precios menores a su precio de importación *1</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9.</w:t>
        <w:tab/>
        <w:t xml:space="preserve">Tomando en cuenta que la denuncia presentada por Intradevco no se refiere a la existencia de dumping en la operaciones de comercio exterior, sino al establecimiento de precios internos inferiores a los precios de importación, la Comisión de Libre Competencia resulta competente para conocer y resolver la referida denuncia.</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IV.</w:t>
        <w:tab/>
        <w:t xml:space="preserve">OBJETO DEL PROCEDIMIENTO.</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10.</w:t>
        <w:tab/>
        <w:t xml:space="preserve">El objeto del procedimiento consiste en determinar si durante el período comprendido entre abril de 1996 y mayo de 1997 -fecha de presentación de la denuncia- Reckitt &amp; Colman desarrolló prácticas que atentan contra la libre competencia en la modalidad de precios predatorios, vulnerando de esta manera lo dispuesto en el artículo 5 del Decreto Legislativo N° 701.</w:t>
      </w:r>
    </w:p>
    <w:p w:rsidR="00000000" w:rsidDel="00000000" w:rsidP="00000000" w:rsidRDefault="00000000" w:rsidRPr="00000000" w14:paraId="00000028">
      <w:pPr>
        <w:widowControl w:val="0"/>
        <w:spacing w:after="0" w:line="360" w:lineRule="auto"/>
        <w:jc w:val="both"/>
        <w:rPr>
          <w:highlight w:val="yellow"/>
        </w:rPr>
      </w:pPr>
      <w:r w:rsidDel="00000000" w:rsidR="00000000" w:rsidRPr="00000000">
        <w:rPr>
          <w:highlight w:val="yellow"/>
          <w:rtl w:val="0"/>
        </w:rPr>
        <w:t xml:space="preserve">* 1.</w:t>
        <w:tab/>
        <w:t xml:space="preserve">- "Al amparo de lo dispuesto por los artículos 3,4 y 5 literal f del Decreto Legislativo No. 701, denunciamos a Reckitt &amp; Colman ....por abuso de posición de dominio, en la modalidad de precios predatorios, aplicados a partir de abril de 1996 en la comercialización en territorio nacional de Betún en pasta Nugget en sus tamaños Super No. 2 y tamaño Grande No. 4..”. "Esta armonía, de competir libre y legalmente, ha sido quebrada por Reckitt &amp; Colman ... Quienes siendo ahora importadores de Betún Nugget no solo se han contentado con importar a precios muy por debajo de los empleados en sus mercados de origen, situación que en su debida oportunidad será materia de la respectiva denuncia por dumping, sino que también están abusando de su clara posición de dominio en el Mercado Peruano y Latinoamericano de Betún en pasta mediante el uso en el Perú de "Precios Predatorios”, entendiéndose por esto el establecimiento de una política permanente, de largo plazo, de precios de venta menores al costo variable, o de importación, como mas adelante detallamos.” ".utilizando la metodología arriba indicada hemos calculado los costos variables y costos totales de cada mes, utilizando para ello los precios CIF promedio. Esta información ..confirma lo siguiente:</w:t>
      </w:r>
    </w:p>
    <w:p w:rsidR="00000000" w:rsidDel="00000000" w:rsidP="00000000" w:rsidRDefault="00000000" w:rsidRPr="00000000" w14:paraId="00000029">
      <w:pPr>
        <w:widowControl w:val="0"/>
        <w:spacing w:after="0" w:line="360" w:lineRule="auto"/>
        <w:jc w:val="both"/>
        <w:rPr>
          <w:highlight w:val="yellow"/>
        </w:rPr>
      </w:pPr>
      <w:r w:rsidDel="00000000" w:rsidR="00000000" w:rsidRPr="00000000">
        <w:rPr>
          <w:highlight w:val="yellow"/>
          <w:rtl w:val="0"/>
        </w:rPr>
        <w:t xml:space="preserve">a)</w:t>
        <w:tab/>
        <w:t xml:space="preserve">Los precios de venta empleados por Reckitt &amp; Colman ... para sus Betunes Pasta Nugget Super # 2 y Grande # 4 son a todas luces predatorios por cuanto estos están casi siempre por debajo de sus costos variables (o de importación).</w:t>
      </w:r>
    </w:p>
    <w:p w:rsidR="00000000" w:rsidDel="00000000" w:rsidP="00000000" w:rsidRDefault="00000000" w:rsidRPr="00000000" w14:paraId="0000002A">
      <w:pPr>
        <w:widowControl w:val="0"/>
        <w:spacing w:after="0" w:line="360" w:lineRule="auto"/>
        <w:jc w:val="both"/>
        <w:rPr>
          <w:highlight w:val="yellow"/>
        </w:rPr>
      </w:pPr>
      <w:r w:rsidDel="00000000" w:rsidR="00000000" w:rsidRPr="00000000">
        <w:rPr>
          <w:highlight w:val="yellow"/>
          <w:rtl w:val="0"/>
        </w:rPr>
        <w:t xml:space="preserve">b)</w:t>
        <w:tab/>
        <w:t xml:space="preserve">Por tratarse de productos de consumo masivo, la comercialización del Betún Nugget </w:t>
        <w:tab/>
        <w:t xml:space="preserve"> requiere de</w:t>
      </w:r>
    </w:p>
    <w:p w:rsidR="00000000" w:rsidDel="00000000" w:rsidP="00000000" w:rsidRDefault="00000000" w:rsidRPr="00000000" w14:paraId="0000002B">
      <w:pPr>
        <w:widowControl w:val="0"/>
        <w:spacing w:after="0" w:line="360" w:lineRule="auto"/>
        <w:jc w:val="both"/>
        <w:rPr>
          <w:highlight w:val="yellow"/>
        </w:rPr>
      </w:pPr>
      <w:r w:rsidDel="00000000" w:rsidR="00000000" w:rsidRPr="00000000">
        <w:rPr>
          <w:highlight w:val="yellow"/>
          <w:rtl w:val="0"/>
        </w:rPr>
        <w:t xml:space="preserve">ingentes gastos publicitarios, de ventas, apoyo administrativo y financiero, los que para el presente análisis hemos estimado en un mínimo de 20% sobre los precios de venta.</w:t>
      </w:r>
    </w:p>
    <w:p w:rsidR="00000000" w:rsidDel="00000000" w:rsidP="00000000" w:rsidRDefault="00000000" w:rsidRPr="00000000" w14:paraId="0000002C">
      <w:pPr>
        <w:widowControl w:val="0"/>
        <w:spacing w:after="0" w:line="360" w:lineRule="auto"/>
        <w:jc w:val="both"/>
        <w:rPr>
          <w:highlight w:val="yellow"/>
        </w:rPr>
      </w:pPr>
      <w:r w:rsidDel="00000000" w:rsidR="00000000" w:rsidRPr="00000000">
        <w:rPr>
          <w:highlight w:val="yellow"/>
          <w:rtl w:val="0"/>
        </w:rPr>
        <w:t xml:space="preserve">c)</w:t>
        <w:tab/>
        <w:t xml:space="preserve">Por consiguiente, los precios de venta empleados por Reckitt &amp; Colman ..están siempre muy por debajo de sus costos totales.”</w:t>
      </w:r>
    </w:p>
    <w:p w:rsidR="00000000" w:rsidDel="00000000" w:rsidP="00000000" w:rsidRDefault="00000000" w:rsidRPr="00000000" w14:paraId="0000002D">
      <w:pPr>
        <w:widowControl w:val="0"/>
        <w:spacing w:after="0" w:line="360" w:lineRule="auto"/>
        <w:jc w:val="both"/>
        <w:rPr/>
      </w:pPr>
      <w:r w:rsidDel="00000000" w:rsidR="00000000" w:rsidRPr="00000000">
        <w:rPr>
          <w:highlight w:val="yellow"/>
          <w:rtl w:val="0"/>
        </w:rPr>
        <w:t xml:space="preserve">"Del análisis de los hechos denunciados se desprende claramente que Reckitt &amp; Colman .ha optado por fijar precios de venta inferiores a sus costos variables, .., asumiendo pérdidas a corto plazo ante la expectativa de obtener mayor beneficios a largo plazo.” ( Extracto de la denuncia formulada por Intradevco)</w:t>
      </w:r>
      <w:r w:rsidDel="00000000" w:rsidR="00000000" w:rsidRPr="00000000">
        <w:rPr>
          <w:rtl w:val="0"/>
        </w:rPr>
      </w:r>
    </w:p>
    <w:p w:rsidR="00000000" w:rsidDel="00000000" w:rsidP="00000000" w:rsidRDefault="00000000" w:rsidRPr="00000000" w14:paraId="0000002E">
      <w:pPr>
        <w:widowControl w:val="0"/>
        <w:spacing w:after="0" w:line="360" w:lineRule="auto"/>
        <w:jc w:val="both"/>
        <w:rPr>
          <w:color w:val="ff0000"/>
        </w:rPr>
      </w:pPr>
      <w:r w:rsidDel="00000000" w:rsidR="00000000" w:rsidRPr="00000000">
        <w:rPr>
          <w:rtl w:val="0"/>
        </w:rPr>
        <w:t xml:space="preserve"> </w:t>
      </w:r>
      <w:r w:rsidDel="00000000" w:rsidR="00000000" w:rsidRPr="00000000">
        <w:rPr>
          <w:color w:val="ff0000"/>
          <w:rtl w:val="0"/>
        </w:rPr>
        <w:t xml:space="preserve">Inicio página 6</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Para tal efecto, no sólo deberá evaluarse si durante el período en que ocurrieron los hechos materia de la denuncia, Reckitt &amp; Colman gozaba de posición de dominio en términos de su cuota o participación en el mercado, sino también las circunstancias en que se desarrolló la práctica cuestionada, es decir, las condiciones de ingreso o salida del mercado en los términos del artículo 4 del Decreto Legislativo N° 701, así como las posibilidades de éxito que pudo haber tenido dicha práctica.</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Ello comprende aquellos casos en que independientemente de la participación que tiene una empresa en el mercado, las condiciones existentes en el mismo pueden otorgarle el poder suficiente para cometer prácticas predatorias en perjuicio de sus competidores, cuando existen obstáculos importantes para el acceso de nuevas firmas o el mercado no es suficientemente disputable en términos de competencia potencial capaz de aprovechar las circunstancias favorables que pudieran presentarse para su eventual ingreso.</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V.</w:t>
        <w:tab/>
        <w:t xml:space="preserve">PREDACIÓN DE PRECIOS: MARCO TEÓRICO</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11.</w:t>
        <w:tab/>
        <w:t xml:space="preserve">La predación ha sido definida como la agresión deliberada de una empresa contra uno o más rivales mediante el empleo de prácticas comerciales que no se considerarían maximizadoras de beneficios a corto plazo de no ser por la esperanza de que : 1) los rivales tengan que salir del mercado, dejando al predador con una cuota de mercado suficiente para obtener beneficios monopólicos, o 2) de que estén lo suficientemente castigados como para abandonar el comportamiento competitivo que el predador considera inconveniente o amenazador. *2</w:t>
      </w:r>
    </w:p>
    <w:p w:rsidR="00000000" w:rsidDel="00000000" w:rsidP="00000000" w:rsidRDefault="00000000" w:rsidRPr="00000000" w14:paraId="00000033">
      <w:pPr>
        <w:widowControl w:val="0"/>
        <w:spacing w:after="0" w:line="360" w:lineRule="auto"/>
        <w:jc w:val="both"/>
        <w:rPr/>
      </w:pPr>
      <w:bookmarkStart w:colFirst="0" w:colLast="0" w:name="_heading=h.gjdgxs" w:id="0"/>
      <w:bookmarkEnd w:id="0"/>
      <w:r w:rsidDel="00000000" w:rsidR="00000000" w:rsidRPr="00000000">
        <w:rPr>
          <w:rtl w:val="0"/>
        </w:rPr>
        <w:t xml:space="preserve">12.</w:t>
        <w:tab/>
        <w:t xml:space="preserve">En lo que se refiere a los precios predatorios, estos han sido definidos como aquellos precios "... inferiores a un determinado nivel del coste establecidos por una empresa dominante con la intención de expulsar del mercado o perjudicar seriamente a uno o varios competidores” *3. Una vez libre de competidores, la empresa que desarrolla una estrategia de precios predatorios espera encontrarse en condiciones de incrementar los precios; en otras palabras, la empresa incurre en pérdidas de corto plazo para obtener ganancias de largo plazo.</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La antijurícidad o condena de la predación de precios vendría dada por el hecho de que la eliminación de los rivales no se fundamentaría en los mayores méritos empresariales del predador sino en la explotación de una situación de poder o, por lo menos, de superioridad económica. Desde otro punto de vista,</w:t>
      </w:r>
    </w:p>
    <w:p w:rsidR="00000000" w:rsidDel="00000000" w:rsidP="00000000" w:rsidRDefault="00000000" w:rsidRPr="00000000" w14:paraId="00000035">
      <w:pPr>
        <w:widowControl w:val="0"/>
        <w:spacing w:after="0" w:line="360" w:lineRule="auto"/>
        <w:jc w:val="both"/>
        <w:rPr>
          <w:highlight w:val="yellow"/>
        </w:rPr>
      </w:pPr>
      <w:r w:rsidDel="00000000" w:rsidR="00000000" w:rsidRPr="00000000">
        <w:rPr>
          <w:highlight w:val="yellow"/>
          <w:rtl w:val="0"/>
        </w:rPr>
        <w:t xml:space="preserve">*2.</w:t>
        <w:tab/>
        <w:t xml:space="preserve">- Bork, Robert : "Antitrust Paradox” New York. Pág. 144</w:t>
      </w:r>
    </w:p>
    <w:p w:rsidR="00000000" w:rsidDel="00000000" w:rsidP="00000000" w:rsidRDefault="00000000" w:rsidRPr="00000000" w14:paraId="00000036">
      <w:pPr>
        <w:widowControl w:val="0"/>
        <w:spacing w:after="0" w:line="360" w:lineRule="auto"/>
        <w:jc w:val="both"/>
        <w:rPr/>
      </w:pPr>
      <w:r w:rsidDel="00000000" w:rsidR="00000000" w:rsidRPr="00000000">
        <w:rPr>
          <w:highlight w:val="yellow"/>
          <w:rtl w:val="0"/>
        </w:rPr>
        <w:t xml:space="preserve">*3.</w:t>
        <w:tab/>
        <w:t xml:space="preserve">- Fernández Rodríguez, Francisco. "Precios Predatorios y Antitrust” Marcial Pons, 1997. Pág. 64.</w:t>
      </w:r>
      <w:r w:rsidDel="00000000" w:rsidR="00000000" w:rsidRPr="00000000">
        <w:rPr>
          <w:rtl w:val="0"/>
        </w:rPr>
      </w:r>
    </w:p>
    <w:p w:rsidR="00000000" w:rsidDel="00000000" w:rsidP="00000000" w:rsidRDefault="00000000" w:rsidRPr="00000000" w14:paraId="00000037">
      <w:pPr>
        <w:widowControl w:val="0"/>
        <w:spacing w:after="0" w:line="360" w:lineRule="auto"/>
        <w:jc w:val="both"/>
        <w:rPr>
          <w:color w:val="ff0000"/>
        </w:rPr>
      </w:pPr>
      <w:r w:rsidDel="00000000" w:rsidR="00000000" w:rsidRPr="00000000">
        <w:rPr>
          <w:rtl w:val="0"/>
        </w:rPr>
        <w:t xml:space="preserve"> </w:t>
      </w:r>
      <w:r w:rsidDel="00000000" w:rsidR="00000000" w:rsidRPr="00000000">
        <w:rPr>
          <w:color w:val="ff0000"/>
          <w:rtl w:val="0"/>
        </w:rPr>
        <w:t xml:space="preserve">Inicio página 7</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la predación de precios no resultaría condenable por sus actuales resultados, sino por sus futuros efectos: si la estrategia resulta exitosa, puede derivar en una reducción de la producción y en un incremento de los precios.</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13.</w:t>
        <w:tab/>
        <w:t xml:space="preserve">Para que una determinada política de precios pueda ser considerada como predatoria se requiere que se presenten diversas condiciones. La primera de ellas se vincula con el nivel de los precios: sólo si estos se encuentran por debajo de determinado nivel de costos, podrán ser considerados como predatorios.</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Partiendo de la premisa de que ningún precio por encima de los costos marginales de corto plazo debería considerarse como predatorio, Areeda y Turner *4 diseñaron una metodología de análisis para los precios predatorios. Dicha metodología considera que una empresa desarrolla una estrategia predadora cuando sus precios se encuentran por debajo del costo marginal de corto plazo. La lógica de dicha metodología se sustenta en el hecho de que ninguna empresa puede razonablemente elegir operar cuando el precio se encuentra por debajo de dicho costo, a menos que esto sea parte de una conducta estratégica destinada a sacar del negocio a sus rivales para maximizar sus beneficios en un futuro *5.</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Del test Areeda -Turner se deriva que cualquier precio que optimice los beneficios de la empresa a corto plazo o minimice sus pérdidas, no resulta predatorio aunque sea inferior al coste medio total. Por otro lado, se deriva que el precio inferior al costo marginal de corto plazo es predatorio salvo que este sea igual o superior al costo medio total.</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14.</w:t>
        <w:tab/>
        <w:t xml:space="preserve">Para la configuración de una práctica de precios predatorios generalmente no se ha considerado suficiente que el precio se encuentre por debajo de un nivel determinado de costos. En muchas ocasiones las empresas establecen sus precios por debajo del costo por un período determinado, tales como el ingreso a un nuevo mercado, eliminación de stock de productos perecederos, lanzamiento de un nuevo producto, intento por igualar precios de la competencia, descenso temporal de la demanda, etc. Dicha reducción puede responder a una estrategia con la finalidad de captar la preferencia de los consumidores sin que ello involucre una estrategia que deba ser condenada y</w:t>
      </w:r>
    </w:p>
    <w:p w:rsidR="00000000" w:rsidDel="00000000" w:rsidP="00000000" w:rsidRDefault="00000000" w:rsidRPr="00000000" w14:paraId="0000003D">
      <w:pPr>
        <w:widowControl w:val="0"/>
        <w:spacing w:after="0" w:line="360" w:lineRule="auto"/>
        <w:jc w:val="both"/>
        <w:rPr>
          <w:highlight w:val="yellow"/>
        </w:rPr>
      </w:pPr>
      <w:r w:rsidDel="00000000" w:rsidR="00000000" w:rsidRPr="00000000">
        <w:rPr>
          <w:highlight w:val="yellow"/>
          <w:rtl w:val="0"/>
        </w:rPr>
        <w:t xml:space="preserve">*4.</w:t>
        <w:tab/>
        <w:t xml:space="preserve">- Hernández Rodríguez, Francisco. Op. Cit. Pág. 93 y 94.</w:t>
      </w:r>
    </w:p>
    <w:p w:rsidR="00000000" w:rsidDel="00000000" w:rsidP="00000000" w:rsidRDefault="00000000" w:rsidRPr="00000000" w14:paraId="0000003E">
      <w:pPr>
        <w:widowControl w:val="0"/>
        <w:spacing w:after="0" w:line="360" w:lineRule="auto"/>
        <w:jc w:val="both"/>
        <w:rPr/>
      </w:pPr>
      <w:r w:rsidDel="00000000" w:rsidR="00000000" w:rsidRPr="00000000">
        <w:rPr>
          <w:highlight w:val="yellow"/>
          <w:rtl w:val="0"/>
        </w:rPr>
        <w:t xml:space="preserve">*5.</w:t>
        <w:tab/>
        <w:t xml:space="preserve">- Areeda y Turner señalan que las empresas asumen los costos fijos de la instalación de un negocio, teniendo en mente que sus precios les permitirán a futuro recuperar esa inversión, sin embargo una vez realizado el gasto este se convierte en un costo hundido. La empresa obtendrá beneficios o reducirá sus pérdidas cada vez que logre vender una unidad por encima de sus costos variables de producción, teniendo en consideración su costo promedio por unidad. La empresa no entrará en el negocio a menos que crea que podrá cubrir todos sus costos variables y fijos en un tiempo que considere pertinente. Una vez en el negocio, la empresa realizará sus ventas al precio más alto que el mercado le permita, pero considerará racional cualquier precio por encima de su costo marginal/variable que le permita vender sus productos, aún si este precio está por debajo del costo medio.</w:t>
      </w:r>
      <w:r w:rsidDel="00000000" w:rsidR="00000000" w:rsidRPr="00000000">
        <w:rPr>
          <w:rtl w:val="0"/>
        </w:rPr>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 </w:t>
      </w:r>
      <w:r w:rsidDel="00000000" w:rsidR="00000000" w:rsidRPr="00000000">
        <w:rPr>
          <w:color w:val="ff0000"/>
          <w:rtl w:val="0"/>
        </w:rPr>
        <w:t xml:space="preserve">Inicio página 8</w:t>
      </w:r>
      <w:r w:rsidDel="00000000" w:rsidR="00000000" w:rsidRPr="00000000">
        <w:rPr>
          <w:rtl w:val="0"/>
        </w:rPr>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sancionada como una estrategia predatoria. En tal sentido, se ha considerado como segunda condición necesaria para la configuración de una práctica predatoria la existencia de una intención premeditada de eliminar competencia mediante la imposición de precios predatorios por parte del agente que desarrolla la práctica. La prueba de dicho elemento subjetivo puede ser efectuada tanto a través de evidencia documental de la intención de la empresa, o del análisis global de las conductas realizadas por la empresa predadora.</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15.</w:t>
        <w:tab/>
        <w:t xml:space="preserve">El éxito de una práctica predatoria depende de la existencia de una serie de condiciones. El análisis de dichas condiciones resulta de especial importancia en la evaluación de una práctica determinada, en tanto que sólo en aquellos casos en los que existan razones fundadas para esperar que la estrategia predatoria se desarrolle con éxito -casos en los que la empresas predadora se encuentra en posibilidad de elevar los precios a niveles monopolísticos en el período de post predación-, tiene sentido preocuparse por la práctica; para que una práctica determinada sea condenada como predatoria deberá quedar demostrado no sólo que la empresa que la desarrolla se encuentra en capacidad de excluir del mercado a la empresa que es víctima de la presunta predación, sino además que dadas las condiciones y características del mercado en el que se desarrolla la práctica, la empresa se encuentra en posibilidad de recuperar las pérdidas ocasionadas por la práctica.</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Siendo que la recuperación de lo invertido en la etapa de predación a través del establecimiento de precios monopólicos en la etapa de post predación es el objetivo último del desarrollo de cualquier esquema predatorio, para que una conducta sea condenada como predatoria deberá quedar demostrado no sólo que la empresa que la desarrolla se encuentra en capacidad de excluir del mercado a la víctima de la presunta predación, sino además que dadas las condiciones y características del mercado en el que se desarrolla la práctica, la empresa se encuentra en posibilidad de recuperar las pérdidas ocasionadas por la aplicación de precios predatorios.</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De ello se derivan importantes consecuencias en cuanto a la metodología a ser empleada en el análisis de los casos: sólo cuando existan condiciones que permitan el éxito de una estrategia predadora será razonable realizar un análisis de la relación precio/costo, en tanto no resulta justificado obligar a las partes y al Estado a incurrir en la costosa y complicada tarea de obtener y presentar información referida a sus precios y costos, si es que la empresa supuestamente predadora no se encuentra en condiciones de recuperar las pérdidas en que habría incurrido durante la etapa de post-predación. La ventaja de esta aproximación es que permite desestimar numerosos casos sin tener que entrar en complicadas consideraciones acerca del comportamiento de la empresa.</w:t>
      </w:r>
    </w:p>
    <w:p w:rsidR="00000000" w:rsidDel="00000000" w:rsidP="00000000" w:rsidRDefault="00000000" w:rsidRPr="00000000" w14:paraId="00000044">
      <w:pPr>
        <w:widowControl w:val="0"/>
        <w:spacing w:after="0" w:line="360" w:lineRule="auto"/>
        <w:jc w:val="both"/>
        <w:rPr>
          <w:color w:val="ff0000"/>
        </w:rPr>
      </w:pPr>
      <w:r w:rsidDel="00000000" w:rsidR="00000000" w:rsidRPr="00000000">
        <w:rPr>
          <w:rtl w:val="0"/>
        </w:rPr>
        <w:t xml:space="preserve"> </w:t>
      </w:r>
      <w:r w:rsidDel="00000000" w:rsidR="00000000" w:rsidRPr="00000000">
        <w:rPr>
          <w:color w:val="ff0000"/>
          <w:rtl w:val="0"/>
        </w:rPr>
        <w:t xml:space="preserve">Inicio página 9</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Dentro de las condiciones que puedan afectar la capacidad del predador para recuperar las pérdidas sufridas en el período de post predación, deben mencionarse las barreras de entrada y salida del mercado.</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La barrera de entrada, son aquellas circunstancias -artificiales o inherentes al propio mercado (inevitables)- que dificultan el acceso al mercado de los agentes. Una predación de precios solo resultará exitosa si existen significativas barreras de acceso al mercado en cuestión; de lo contrario, los beneficios que podrían intentarse alcanza en la etapa de post predación a través de un incremento en los precios, podrían verse disciplinados por la presencia de nuevas firmas.</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En cuanto a las barreras a la salida del mercado, la predación de precios solo resultará exitosa si la víctima de la predación posee costos lo suficientemente altos como para que verse forzada a salir del mercado a causa de la predación; si la víctima permanece en el mercado o sale momentáneamente de éste, se encontrará en condiciones de obstaculizar cualquier intento del predador de incrementar los precios en la etapa de post-predación. Un efecto similar se produciría si los activos productivos de la víctima de la predación no son eliminados completamente del mercado -son adquiridos por un tercero, por ejemplo-.</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VI.</w:t>
        <w:tab/>
        <w:t xml:space="preserve">ANÁLISIS DE LA CUESTIÓN EN DISCUSIÓN.</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16.Siendo que la conducta denunciada constituiría una modalidad de abuso de posición de dominio, antes de analizar la práctica concreta materia de la denuncia, será necesario establecer si la empresa denunciada goza de posición de dominio en el mercado. Siendo que la posición de dominio de un agente económico se define en relación a un determinado mercado geográfico en el cual interactúan la oferta y la demanda de un producto específico y de sus sustitutos cercanos, para determinar si la empresa denunciada goza de una posición de dominio en el mercado, será necesario determinar:</w:t>
        <w:tab/>
        <w:t xml:space="preserve">cuál es el</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producto relevante, cuales son sus sustitutos y, por último, cual es la delimitación geográfica de dicho mercado.</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Una vez establecida la posición de dominio de la empresa denunciada en el mercado relevante, se iniciará el análisis de la práctica denunciada -en este caso, el establecimiento de precios predatorios en la comercialización de betunes en pasta marca Nugget (Super No. 2 y No. 4) entre abril de 1996 y mayo de 1997-. Para ello se evaluarán tanto la relación de los precios respecto de los costos, como la intencionalidad de la empresa denunciada.</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6.1. El Producto y sus Sustitutos</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17.</w:t>
        <w:tab/>
        <w:t xml:space="preserve">El producto materia de la denuncia es el betún en pasta comercializado en envases metálicos. El betún en pasta es un producto de "consumo masivo” cuya demanda se encuentra básicamente concentrada en las amas de casa ,</w:t>
      </w:r>
    </w:p>
    <w:p w:rsidR="00000000" w:rsidDel="00000000" w:rsidP="00000000" w:rsidRDefault="00000000" w:rsidRPr="00000000" w14:paraId="0000004E">
      <w:pPr>
        <w:widowControl w:val="0"/>
        <w:spacing w:after="0" w:line="360" w:lineRule="auto"/>
        <w:jc w:val="both"/>
        <w:rPr>
          <w:color w:val="ff0000"/>
        </w:rPr>
      </w:pPr>
      <w:r w:rsidDel="00000000" w:rsidR="00000000" w:rsidRPr="00000000">
        <w:rPr>
          <w:rtl w:val="0"/>
        </w:rPr>
        <w:t xml:space="preserve"> </w:t>
      </w:r>
      <w:r w:rsidDel="00000000" w:rsidR="00000000" w:rsidRPr="00000000">
        <w:rPr>
          <w:color w:val="ff0000"/>
          <w:rtl w:val="0"/>
        </w:rPr>
        <w:t xml:space="preserve">Inicio página 10</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quienes representan no menos del 80% de la demanda total de dicho producto.</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18.</w:t>
        <w:tab/>
        <w:t xml:space="preserve">Dadas las características y cualidades del producto así como de los actuales niveles de precios6, el betún en pasta utilizado para el lustrado y conservación del calzado carece actualmente de sustitutos por el lado de la demanda. Sin perjuicio de ello, no puede dejar de mencionarse que el betún líquido constituye un sustituto lejano del betún en pasta, en tanto impone ciertos límites al precio de dicho producto como a la conducta de sus fabricantes (ante un incremento sustancial y no transitorio del precio del betún en pasta, algunos consumidores probablemente estarían dispuestos a dejar de adquirir betún en pasta y comenzar adquirir el betún líquido).</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19.</w:t>
        <w:tab/>
        <w:t xml:space="preserve">De todo lo anterior puede establecerse que, a efectos del presente procedimiento, el producto relevante debe ser definido como el betún en pasta el mismo que, dado el estado actual de la tecnología, no cuenta con un producto que lo pueda sustituir en iguales condiciones de calidad y precio.</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6.2.</w:t>
        <w:tab/>
        <w:t xml:space="preserve">Delimitación Geográfica del Mercado</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20.</w:t>
        <w:tab/>
        <w:t xml:space="preserve">Habiendo determinado el mercado de producto será necesario delimitar geográficamente el mercado relevante, con ello se determinan las fuentes alternativas a las que el consumidor podría acudir si el precio del producto se incrementará en un monto pequeño pero significativo. Dentro del análisis del mercado geográfico debe considerarse la capacidad de los consumidores locales para acudir a proveedores fuera del lugar donde se encuentran. Si ello resulta factible o puede ser realizado a un costo competitivo, dichos proveedores deberán ser incluidos dentro del mercado relevante, en tanto los productores locales no tendrán la capacidad de ejercer poder sobre el mercado sin la "cooperación” -directa o indirecta- de aquéllos.</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21.</w:t>
        <w:tab/>
        <w:t xml:space="preserve">De acuerdo a lo afirmado por las empresas involucradas en el presente procedimiento, los precios del betún en pasta en el mercado local han sido históricamente menores a los precios de los mercados mas cercanos (Chile Colombia, Brasil, Argentina, etc.).</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Por otro lado, el volumen de las exportaciones producidas a partir de 1994 ha resultado poco significativo en relación a los volúmenes comercializados localmente. En cuanto a las importaciones, antes de febrero de 1996 (fecha en la que se produce el incendio de la planta de Reckitt &amp; Colman), no se registraron importaciones de betún en pasta en volúmenes significativos en relación a los volúmenes transados en el mercado local. Sólo a partir de abril de 1996, se registró la importación de volúmenes considerables de betún en pasta (representan aproximadamente el 56% del total de betunes</w:t>
      </w:r>
    </w:p>
    <w:p w:rsidR="00000000" w:rsidDel="00000000" w:rsidP="00000000" w:rsidRDefault="00000000" w:rsidRPr="00000000" w14:paraId="00000056">
      <w:pPr>
        <w:widowControl w:val="0"/>
        <w:spacing w:after="0" w:line="360" w:lineRule="auto"/>
        <w:jc w:val="both"/>
        <w:rPr/>
      </w:pPr>
      <w:r w:rsidDel="00000000" w:rsidR="00000000" w:rsidRPr="00000000">
        <w:rPr>
          <w:highlight w:val="yellow"/>
          <w:rtl w:val="0"/>
        </w:rPr>
        <w:t xml:space="preserve">*6. A diferencia de las otros tipos de betunes, el betún en pasta además de dar brillo al calzado tiene la cualidad de reacondicionar el cuero del calzado; por otro lado, el precio del betíun en pasta ha sido considerablemente menor al precio del betún líquido.</w:t>
      </w:r>
      <w:r w:rsidDel="00000000" w:rsidR="00000000" w:rsidRPr="00000000">
        <w:rPr>
          <w:rtl w:val="0"/>
        </w:rPr>
      </w:r>
    </w:p>
    <w:p w:rsidR="00000000" w:rsidDel="00000000" w:rsidP="00000000" w:rsidRDefault="00000000" w:rsidRPr="00000000" w14:paraId="00000057">
      <w:pPr>
        <w:widowControl w:val="0"/>
        <w:spacing w:after="0" w:line="360" w:lineRule="auto"/>
        <w:jc w:val="both"/>
        <w:rPr>
          <w:color w:val="ff0000"/>
        </w:rPr>
      </w:pPr>
      <w:r w:rsidDel="00000000" w:rsidR="00000000" w:rsidRPr="00000000">
        <w:rPr>
          <w:rtl w:val="0"/>
        </w:rPr>
        <w:t xml:space="preserve"> </w:t>
      </w:r>
      <w:r w:rsidDel="00000000" w:rsidR="00000000" w:rsidRPr="00000000">
        <w:rPr>
          <w:color w:val="ff0000"/>
          <w:rtl w:val="0"/>
        </w:rPr>
        <w:t xml:space="preserve">Inicio página 11</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comercializado en dicho período), importaciones que corresponde casi en su totalidad a operaciones realizadas por Reckitt &amp; Colman, quien adquirió los productos de otras empresas filiales de Reckitt &amp; Colman Plc. ubicadas en diferentes lugares de América Latina.</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Dadas las circunstancias en que se produjeron las importaciones registradas a partir del mes de abril de 1996, y tomando en cuenta de que no se tratan de operaciones de carácter regular y permanente -las importaciones de betún en pasta de Reckitt &amp; Colman cesaron en enero de 1998 una vez reiniciada la producción local-, no se resulta adecuado ampliar las dimensiones geográficas del mercado relevante más allá del ámbito nacional.</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22.</w:t>
        <w:tab/>
        <w:t xml:space="preserve">La incidencia del costo de transporte respecto del valor de importación del betún en pasta resulta elevada. Al ser el betún en pasta un producto de escaso valor en relación a otros productos -betún líquido o en crema, por ejemplo-, la incidencia del costo de transporte por kilogramo importado resulta mayor, constituyendo dicho costo -aunque no de manera absoluta- una barrera a la entrada. Por otro lado, hasta abril de 1997, la importación de dicho producto estuvo sujeta a un arancel del 15% ad valorem; a partir de dicha fecha el arancel se redujo al 12% ad valorem.</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23.</w:t>
        <w:tab/>
        <w:t xml:space="preserve">Del análisis del comportamiento de los flujos comerciales, de las condiciones vigentes hasta diciembre de 1996 -esto es, arancel del 15%-, la incidencia de los costos de transporte, y el análisis de los niveles y correlación de los precios entre los mercados más próximos, se puede concluir que para el período en el cual se producen los hechos materia de la denuncia -período anterior a mayo de 1997- el mercado relevante se encontró circunscrito al mercado geográfico nacional.</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6.3.</w:t>
        <w:tab/>
        <w:t xml:space="preserve">Análisis de Posición de Dominio</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24.</w:t>
        <w:tab/>
        <w:t xml:space="preserve">Del análisis de los volúmenes de ventas -en número de unidades y en kilogramos- de betún en pasta de Reckitt &amp; Colman e Intradevco desde enero de 1994 hasta el mes de junio de 1997, se tiene que Reckitt &amp; Colman durante dicho período habría concentrado entre el XX% y el XX% del mercado local de betunes en pasta. Aparentemente a raíz de la especial coyuntura producida por el incendio de su planta, la participación de Reckitt &amp; Colman en el mercado se redujo sustancialmente durante 1996, situación que al parecer benefició a Intradevco: en 1996, la participación de Reckitt &amp; Colman -tanto en unidades vendidas como en kilogramos- se redujo a XX%, mientras que la participación de Intradevco se incrementó, pasando de un XX% en el año 1995 a un XX% en el año 1996. Cabe anotar por lo menos hasta abril de 1997, Reckitt &amp; Colman registró un repunte en sus niveles de ventas, aunque sin llegar a recuperar los niveles alcanzados anteriormente.</w:t>
      </w:r>
    </w:p>
    <w:p w:rsidR="00000000" w:rsidDel="00000000" w:rsidP="00000000" w:rsidRDefault="00000000" w:rsidRPr="00000000" w14:paraId="0000005E">
      <w:pPr>
        <w:widowControl w:val="0"/>
        <w:spacing w:after="0" w:line="360" w:lineRule="auto"/>
        <w:jc w:val="both"/>
        <w:rPr/>
      </w:pPr>
      <w:r w:rsidDel="00000000" w:rsidR="00000000" w:rsidRPr="00000000">
        <w:rPr>
          <w:color w:val="ff0000"/>
          <w:rtl w:val="0"/>
        </w:rPr>
        <w:t xml:space="preserve">Inicio página 12</w:t>
      </w:r>
      <w:r w:rsidDel="00000000" w:rsidR="00000000" w:rsidRPr="00000000">
        <w:rPr>
          <w:rtl w:val="0"/>
        </w:rPr>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Gráfico 1</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Participación en ventas del betún en pasta (en docenas)</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 Grafico sin datos, confidencial</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Fuente: Reckitt e Intradevco.</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Elaboración: Secretaria Técnica de la Comisión de Libre Competencia.</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Gráfico 2</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Participación en ventas del betún en pasta (en kilogramos)</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 Grafico sin datos, confidencial</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Fuente: Reckitt e Intradevco.</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Elaboración: Secretaria Técnica de la Comisión de Libre Competencia.</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25.</w:t>
        <w:tab/>
        <w:t xml:space="preserve">Al analizar la evolución de las participaciones relativas, en el mercado peruano de betún en pasta, se observa que Reckitt &amp; Colman poseía una elevada participación (XX%) en la etapa previa al período en el que aparentemente se desarrolló la práctica materia de la denuncia. Por su parte, Intradevco cubría, prácticamente, el resto del mercado (XX%).</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 </w:t>
      </w:r>
      <w:r w:rsidDel="00000000" w:rsidR="00000000" w:rsidRPr="00000000">
        <w:rPr>
          <w:color w:val="ff0000"/>
          <w:rtl w:val="0"/>
        </w:rPr>
        <w:t xml:space="preserve">Inicio página 13</w:t>
      </w:r>
      <w:r w:rsidDel="00000000" w:rsidR="00000000" w:rsidRPr="00000000">
        <w:rPr>
          <w:rtl w:val="0"/>
        </w:rPr>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Sin embargo, del análisis también se desprende que a lo largo de análisis, la participación relativa de Intradevco aumentó persistentemente, superando la de Reckitt &amp; Colman y llegando al XX% en el mes de octubre de 1996. Ello permite concluir que las participaciones relativas de ambas empresas han sido, prácticamente, similares en el período en estudio pero que Reckitt &amp; Colman ha estado perdiendo participación.</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La capacidad mostrada por Intradevco para ajustar sus volúmenes de producción y satisfacer en un período relativamente corto la demanda que Reckitt &amp; Colman dejaba de servir, estaría indicando que Intradevco podía imponer límites a Reckitt &amp; Colman restringiendo su posibilidad de actuar independientemente de sus competidores.</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Lo expresado en los párrafos anteriores permite concluir que Reckitt &amp; Colman no ostentó en el período analizado posición de dominio en el mercado peruano de betún en pasta.</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6.4.</w:t>
        <w:tab/>
        <w:t xml:space="preserve">Análisis de la Práctica</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26.</w:t>
        <w:tab/>
        <w:t xml:space="preserve">Teniendo en consideración que la práctica denunciada podría ser desarrollada por un empresa que no necesariamente ostenta una posición de dominio pero si una alta participación en el mercado, resulta pertinente analizar si Reckitt &amp; Colman incurrió en tal conducta, infringiendo así lo dispuesto en el artículo 3 del Decreto Legislativo 701.</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27.</w:t>
        <w:tab/>
        <w:t xml:space="preserve">Luego del incendio de la planta de Reckitt &amp; Colman a mediados de febrero de 1996, dicha empresa sustituyó la producción local del betún en pasta mediante la importación de dicho producto de empresas filiales o vinculadas a Reckitt &amp; Colman Chiswick (OTC) Ltd. ubicadas en distintas partes de Latinoamérica, situación que se mantuvo constante hasta finales de 1997 fecha en la que se reinició la producción local del betún en pasta Nugget.</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28.</w:t>
        <w:tab/>
        <w:t xml:space="preserve">La importación del betún trajo como consecuencia un cambio en las presentaciones anteriores del producto. En general, el cambio mas importante se produjo a nivel del betún en pasta No. 2 que pasó de 22,5 grs. de contenido neto a 40 grs. de contenido neto y de 27 cm3 a 48 cm3.</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Si bien es cierto que a nivel de los precios nominales de betún en pasta no se registró una reducción en cuanto al precio por lata, si se registraron modificaciones importantes a nivel del precio por Kilogramo. Para el caso del betún Nugget No.2 , en enero de 1994 el precio fue de XX nuevos soles por kilogramo y para diciembre de 1995 fue de XX nuevos soles por kilogramo; sin</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 </w:t>
      </w:r>
      <w:r w:rsidDel="00000000" w:rsidR="00000000" w:rsidRPr="00000000">
        <w:rPr>
          <w:color w:val="ff0000"/>
          <w:rtl w:val="0"/>
        </w:rPr>
        <w:t xml:space="preserve">Inicio página 14</w:t>
      </w:r>
      <w:r w:rsidDel="00000000" w:rsidR="00000000" w:rsidRPr="00000000">
        <w:rPr>
          <w:rtl w:val="0"/>
        </w:rPr>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embargo, a partir de abril de 1996 el precio del betún Nugget Super 2 - que pasó de 22,5 grs. a 40 grs.- experimentó una notable reducción: en abril fue XX nuevos soles por kilogramo, llegando hasta XX nuevos soles por kilogramo en junio y julio de 1996, para incrementarse posteriormente y seguir una tendencia ascendente pero siempre por debajo de los precios anteriores a abril de 1996.</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Gráfico 3</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Precio Neto del betún en pasta en Kg. #2 y #3 (enero 1994 - julio 1997)</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CONFIDENCIAL</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Fuente: Reckitt &amp; Colman e Intradevco.</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Elaboración: Secretaría Técnica de la Comisión de Libre Competencia.</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En el caso del betún Nugget No. 4, los precios presentaron una trayectoria ascendente. El incremento de los precios resultó más claro a partir de febrero de 1996, fecha en la que se registró un precio de XX nuevos soles por kilogramo de betún Nugget, cifra 10% mayor a los precios vigente en el mes anterior. A partir de esta fecha los precios se movieron siguiendo casi la misma tendencia, aunque son los precios del betún Kiwi los que más varían de mes a mes, mientras que los de Nugget se mantienen casi constantes.</w:t>
      </w:r>
    </w:p>
    <w:p w:rsidR="00000000" w:rsidDel="00000000" w:rsidP="00000000" w:rsidRDefault="00000000" w:rsidRPr="00000000" w14:paraId="0000007B">
      <w:pPr>
        <w:widowControl w:val="0"/>
        <w:spacing w:after="0" w:line="360" w:lineRule="auto"/>
        <w:jc w:val="both"/>
        <w:rPr/>
      </w:pPr>
      <w:r w:rsidDel="00000000" w:rsidR="00000000" w:rsidRPr="00000000">
        <w:rPr>
          <w:color w:val="ff0000"/>
          <w:rtl w:val="0"/>
        </w:rPr>
        <w:t xml:space="preserve">Inicio página 15</w:t>
      </w:r>
      <w:r w:rsidDel="00000000" w:rsidR="00000000" w:rsidRPr="00000000">
        <w:rPr>
          <w:rtl w:val="0"/>
        </w:rPr>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Gráfico 4</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Precios Netos del Betún en Pasta #4 (enero 1994 - diciembre 1997)</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CONFIDENCIAL</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Fuente: Reckitt &amp; Colman e Intradevco.</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Elaboración : Secretaría Técnica de la Comisión de Libre Competencia. (fin de gráfico)</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29.Intradevco ha sostenido a lo largo del procedimiento que los precios aplicados por Reckitt &amp; Colman para su betún Nugget No. 2 y No. 4 a partir de marzo de 1996 se habrían encontrado por debajo de sus costos, práctica que habría sido implementada por dicha empresa con el único propósito de eliminarla del mercado.</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30. No obstante que, como se ha señalado anteriormente, sólo en caso que existan condiciones que permitan el éxito de una estrategia predadora resultará razonable realizar un análisis precio/costo, la Comisión de Libre Competencia consideró conveniente efectuar la evaluación correspondiente, tomando como base la información proporcionada por Aduanas respecto de las operaciones de importación realizadas por Reckitt &amp; Colman entre abril y mayo de 1997. Sobre el particular, se tiene que los precios netos a mayoristas en determinados periodos se ubicaron por debajo de sus costos variables o costos de importación -precios CIF, gastos de inspección (estimados en 0.89%, en base a información proporcionada por Reckitt &amp; Colman), gastos de aduana y transporte interno (estimados en 2.56%, en base a la información proporcionada por Reckitt &amp; Colman) y Arancel Ad Valorem (12% y 15% respectivamente)-. Durante los períodos en los que dicha circunstancia estuvo presente, su magnitud varió en función al tipo de presentación del producto.</w:t>
      </w:r>
    </w:p>
    <w:p w:rsidR="00000000" w:rsidDel="00000000" w:rsidP="00000000" w:rsidRDefault="00000000" w:rsidRPr="00000000" w14:paraId="00000083">
      <w:pPr>
        <w:widowControl w:val="0"/>
        <w:spacing w:after="0" w:line="360" w:lineRule="auto"/>
        <w:jc w:val="both"/>
        <w:rPr>
          <w:color w:val="ff0000"/>
        </w:rPr>
      </w:pPr>
      <w:r w:rsidDel="00000000" w:rsidR="00000000" w:rsidRPr="00000000">
        <w:rPr>
          <w:color w:val="ff0000"/>
          <w:rtl w:val="0"/>
        </w:rPr>
        <w:t xml:space="preserve">Inicio página 16</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Gráfico 5</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Análisis Costo Precio del Betún en Pasta Nugget Super No. 2 (enero 1996 - diciembre 1997)</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CONFIDENCIAL</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Fuente: Aduanas.</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Elaboración: Secretaría Técnica de la Comisión de Libre Competencia.</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Gráfico 6</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Análisis Costo Precio del Betún en Pasta Nugget No. 4 (enero 1996 - diciembre 1997)</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CONFIDENCIAL</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Fuente: Aduanas.</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Elaboración: Secretaría Técnica de la Comisión de Libre Competencia.</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(fin de gráficos 5 y 6)</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31. Aun cuando ha quedado demostrado que durante algunos períodos los precios establecidos por Reckitt &amp; Colman fueron efectivamente inferiores a cierto nivel</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 </w:t>
      </w:r>
      <w:r w:rsidDel="00000000" w:rsidR="00000000" w:rsidRPr="00000000">
        <w:rPr>
          <w:color w:val="ff0000"/>
          <w:rtl w:val="0"/>
        </w:rPr>
        <w:t xml:space="preserve">Inicio página 17</w:t>
      </w:r>
      <w:r w:rsidDel="00000000" w:rsidR="00000000" w:rsidRPr="00000000">
        <w:rPr>
          <w:rtl w:val="0"/>
        </w:rPr>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de costos -hecho que por lo demás ha sido expresamente reconocido por Reckitt &amp; Colman-, resulta evidente que no se trata de una práctica sistemática y constante.</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Según se observa en el gráfico 5 durante la mayor parte del período en estudio del precio interno del betún No. 2 superó al costo variable por lata. El hecho que entre los meses de octubre de 1996 y febrero de 1997 el costo variable haya excedido temporalmente al precio no demuestra la existencia de una práctica predatoria por parte de Reckitt &amp; Colman. La gráfica anterior muestra que la relación entre costo variable y precios se revirtió claramente a partir de marzo de 1997. Concluir la existencia de una práctica predatoria en base al análisis de la información durante un período tan corto - en este caso los 5 meses que transcurren entre octubre de 1996 y febrero de 1997 - sería errado debido a que muchos de los costos en los que incurren las empresas se amortizan durante un período mayor.</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Asimismo, en el gráfico 6 se observa también que en el caso del betún en pasta No. 4 el precio interno excedió al costo variable durante la mayor parte del período en análisis y que esta relación se invirtió temporalmente entre los meses de mayo y agosto de 1996 así como entre enero y febrero de 1997. Del análisis anterior se concluye que durante el período en análisis los costos variables de producir los betunes No. 2 y No. 4 de Reckitt &amp; Colman no excedieron sistemáticamente los precios que la empresa cobraba por estos productos.</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32.</w:t>
        <w:tab/>
        <w:t xml:space="preserve">De otro lado, a lo largo del procedimiento no se han ofrecido o actuado pruebas que permitan concluir indubitablemente la existencia de una intención predatoria por parte de Reckitt &amp; Colman. Las circunstancias en las que se produjeron los hechos materia del presente procedimiento - incendio de la planta de producción de Reckitt &amp; Colman, desabastecimiento temporal del mercado, sustitución temporal de la producción local por importación del producto de empresas vinculadas, introducción de una nueva presentación del producto - no permiten razonablemente suponer la existencia de una intención de predar el mercado por parte de Reckitt &amp; Colman , sino por el contrario, dadas las condiciones existentes en dicho mercado, se trataría de un comportamiento acorde con la existencia de competencia.</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33.</w:t>
        <w:tab/>
        <w:t xml:space="preserve">Finalmente, lo acontecido en el mercado de betunes en pasta (ver gráficos siguientes) con posterioridad a la presentación de la denuncia -incremento de los volúmenes de ventas de Intradevco e incremento de sus utilidades como empresa-, revela la ineficacia de la eventual práctica denunciada como estrategia de predación del mercado.</w:t>
      </w:r>
    </w:p>
    <w:p w:rsidR="00000000" w:rsidDel="00000000" w:rsidP="00000000" w:rsidRDefault="00000000" w:rsidRPr="00000000" w14:paraId="00000096">
      <w:pPr>
        <w:widowControl w:val="0"/>
        <w:spacing w:after="0" w:line="360" w:lineRule="auto"/>
        <w:jc w:val="both"/>
        <w:rPr/>
      </w:pPr>
      <w:r w:rsidDel="00000000" w:rsidR="00000000" w:rsidRPr="00000000">
        <w:rPr>
          <w:color w:val="ff0000"/>
          <w:rtl w:val="0"/>
        </w:rPr>
        <w:t xml:space="preserve">Inicio página 18</w:t>
      </w:r>
      <w:r w:rsidDel="00000000" w:rsidR="00000000" w:rsidRPr="00000000">
        <w:rPr>
          <w:rtl w:val="0"/>
        </w:rPr>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Gráfico 7</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Participación y Precios en el Mercado Local del Betún en Pasta Nro. 2 (enero 96 - julio 97)</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CONFIDENCIAL</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Fuente: Aduanas, Intradevco, Reckitt &amp; Colman.</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Elaboración: Secretaría Técnica de la Comisión de Libre Competencia.</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Gráfico 8</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Participación y Precios en el Mercado Local del Betún en Pasta Nro. 4 (abril 96 - julio 97)</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CONFIDENCIAL</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Fuente; Aduanas, Intradevco, Reckitt &amp; Colman.</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Elaboración: Secretaría Técnica de la Comisión de Libre Competencia.</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(fin de grafico 7 y 8)</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Estando a lo previsto en la Constitución Política del Perú, en el Decreto Legislativo N° 701 y en el Decreto Legislativo N° 807, la Comisión de Libre Competencia en su sesión del día 26 de agosto de 1998,</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 </w:t>
      </w:r>
      <w:r w:rsidDel="00000000" w:rsidR="00000000" w:rsidRPr="00000000">
        <w:rPr>
          <w:color w:val="ff0000"/>
          <w:rtl w:val="0"/>
        </w:rPr>
        <w:t xml:space="preserve">Inicio página 19</w:t>
      </w:r>
      <w:r w:rsidDel="00000000" w:rsidR="00000000" w:rsidRPr="00000000">
        <w:rPr>
          <w:rtl w:val="0"/>
        </w:rPr>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RESUELVE:</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Declarar INFUNDADA la denuncia presentada por Inter American Trade Development Company - Intradevco S.A en contra de Reckitt &amp; Colman del Perú S. A. por presunto abuso de posición de dominio en la modalidad de precios predatorios.</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ALEJANDRO ALFAGEME RODRIGUEZ LARRAIN LUIS MORALES BAYRO</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 </w:t>
      </w:r>
      <w:r w:rsidDel="00000000" w:rsidR="00000000" w:rsidRPr="00000000">
        <w:rPr>
          <w:color w:val="ff0000"/>
          <w:rtl w:val="0"/>
        </w:rPr>
        <w:t xml:space="preserve">Inicio página 20</w:t>
      </w:r>
      <w:r w:rsidDel="00000000" w:rsidR="00000000" w:rsidRPr="00000000">
        <w:rPr>
          <w:rtl w:val="0"/>
        </w:rPr>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CESAR GUZMAN BARRON SOBREVILLA</w:t>
        <w:tab/>
        <w:t xml:space="preserve">ITALO MUÑOZ BAZAN</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ARMANDO CACERES VALDERRAMA</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Con el Voto Singular del señor Rufino Cebrecos Revilla</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El voto Singular del Sr. Rufino Cebrecos Revilla, es en el sentido que se declare infundada la denuncia pero, a diferencia de los argumentos utilizados por los otros miembros de la Comisión de Libre Competencia en lo referente al análisis de la posición de dominio de la empresa denunciada, sostiene que deben considerar que Reckitt &amp; Colman del Perú S.A. ostentó una posición de dominio en el mercado de betunes en pasta en período materia de análisis, en tanto dicha empresa se encontró en capacidad de afectar el mercado (originó un reducción de precios), contando para ello con el apoyo financiero de empresas vinculadas que actuaban en otros mercado de la región. En su concepto la definición de posición de dominio adoptada en la presente Resolución es muy rígida, no correspondiendo con los parámetros establecidos en la legislación, así como con los criterios generalmente aceptado.</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RUFINO CEBRECOS REVILLA</w:t>
      </w:r>
    </w:p>
    <w:p w:rsidR="00000000" w:rsidDel="00000000" w:rsidP="00000000" w:rsidRDefault="00000000" w:rsidRPr="00000000" w14:paraId="000000AD">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SVxQ3QtBKMrqnq6X05LKe6efUog==">CgMxLjAyCGguZ2pkZ3hzOAByITF4Wi1DNS1WdnE1YUVWQ2s0TW9rbnpCN0NjUlk4Z3k3RA==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2024-05-17T14:33:00Z</dcterms:created>
  <dc:creator>Oswaldo Martin Reyes Torres</dc:creator>
</cp:coreProperties>
</file>