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color w:val="222222"/>
          <w:highlight w:val="white"/>
        </w:rPr>
      </w:pPr>
      <w:bookmarkStart w:colFirst="0" w:colLast="0" w:name="_heading=h.8ptezz9lnfmu" w:id="0"/>
      <w:bookmarkEnd w:id="0"/>
      <w:r w:rsidDel="00000000" w:rsidR="00000000" w:rsidRPr="00000000">
        <w:rPr>
          <w:color w:val="222222"/>
          <w:highlight w:val="white"/>
          <w:rtl w:val="0"/>
        </w:rPr>
        <w:t xml:space="preserve">Tribunal de defensa de la competencia y de la propiedad intelectual. (1994). Resolución N°. 028-94-INDECOPI/CLC del 5 de diciembre de 1994.</w:t>
      </w:r>
    </w:p>
    <w:p w:rsidR="00000000" w:rsidDel="00000000" w:rsidP="00000000" w:rsidRDefault="00000000" w:rsidRPr="00000000" w14:paraId="00000002">
      <w:pPr>
        <w:spacing w:line="360" w:lineRule="auto"/>
        <w:jc w:val="both"/>
        <w:rPr>
          <w:color w:val="222222"/>
          <w:highlight w:val="white"/>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spacing w:line="360" w:lineRule="auto"/>
        <w:jc w:val="both"/>
        <w:rPr>
          <w:color w:val="222222"/>
          <w:highlight w:val="white"/>
        </w:rPr>
      </w:pPr>
      <w:r w:rsidDel="00000000" w:rsidR="00000000" w:rsidRPr="00000000">
        <w:rPr>
          <w:color w:val="222222"/>
          <w:highlight w:val="white"/>
          <w:rtl w:val="0"/>
        </w:rPr>
        <w:t xml:space="preserve">Inicio página 1</w:t>
      </w:r>
    </w:p>
    <w:p w:rsidR="00000000" w:rsidDel="00000000" w:rsidP="00000000" w:rsidRDefault="00000000" w:rsidRPr="00000000" w14:paraId="00000004">
      <w:pPr>
        <w:spacing w:line="360" w:lineRule="auto"/>
        <w:jc w:val="both"/>
        <w:rPr>
          <w:color w:val="222222"/>
          <w:highlight w:val="white"/>
        </w:rPr>
      </w:pPr>
      <w:r w:rsidDel="00000000" w:rsidR="00000000" w:rsidRPr="00000000">
        <w:rPr>
          <w:color w:val="222222"/>
          <w:highlight w:val="white"/>
          <w:rtl w:val="0"/>
        </w:rPr>
        <w:t xml:space="preserve">028-94-INDECOPI/CLC</w:t>
      </w:r>
    </w:p>
    <w:p w:rsidR="00000000" w:rsidDel="00000000" w:rsidP="00000000" w:rsidRDefault="00000000" w:rsidRPr="00000000" w14:paraId="00000005">
      <w:pPr>
        <w:spacing w:line="360" w:lineRule="auto"/>
        <w:jc w:val="both"/>
        <w:rPr>
          <w:color w:val="222222"/>
          <w:highlight w:val="white"/>
        </w:rPr>
      </w:pPr>
      <w:r w:rsidDel="00000000" w:rsidR="00000000" w:rsidRPr="00000000">
        <w:rPr>
          <w:color w:val="222222"/>
          <w:highlight w:val="white"/>
          <w:rtl w:val="0"/>
        </w:rPr>
        <w:t xml:space="preserve">05 de diciembre de 1994.</w:t>
      </w:r>
    </w:p>
    <w:p w:rsidR="00000000" w:rsidDel="00000000" w:rsidP="00000000" w:rsidRDefault="00000000" w:rsidRPr="00000000" w14:paraId="00000006">
      <w:pPr>
        <w:spacing w:line="360" w:lineRule="auto"/>
        <w:jc w:val="both"/>
        <w:rPr>
          <w:color w:val="222222"/>
          <w:highlight w:val="white"/>
        </w:rPr>
      </w:pPr>
      <w:r w:rsidDel="00000000" w:rsidR="00000000" w:rsidRPr="00000000">
        <w:rPr>
          <w:color w:val="222222"/>
          <w:highlight w:val="white"/>
          <w:rtl w:val="0"/>
        </w:rPr>
        <w:t xml:space="preserve">Visto, el informe del Secretario Técnico No.028-94-CLC, en relación a la investigación seguida de oficio contra la Federación Nacional de Vendedores de Diarios, Revistas y Loterías del Perú, por presuntas violaciones a lo previsto en el Decreto Legislativo No.701;</w:t>
      </w:r>
    </w:p>
    <w:p w:rsidR="00000000" w:rsidDel="00000000" w:rsidP="00000000" w:rsidRDefault="00000000" w:rsidRPr="00000000" w14:paraId="00000007">
      <w:pPr>
        <w:spacing w:line="360" w:lineRule="auto"/>
        <w:jc w:val="both"/>
        <w:rPr>
          <w:color w:val="222222"/>
          <w:highlight w:val="white"/>
        </w:rPr>
      </w:pPr>
      <w:r w:rsidDel="00000000" w:rsidR="00000000" w:rsidRPr="00000000">
        <w:rPr>
          <w:color w:val="222222"/>
          <w:highlight w:val="white"/>
          <w:rtl w:val="0"/>
        </w:rPr>
        <w:t xml:space="preserve">CONSIDERANDO</w:t>
      </w:r>
    </w:p>
    <w:p w:rsidR="00000000" w:rsidDel="00000000" w:rsidP="00000000" w:rsidRDefault="00000000" w:rsidRPr="00000000" w14:paraId="00000008">
      <w:pPr>
        <w:spacing w:line="360" w:lineRule="auto"/>
        <w:jc w:val="both"/>
        <w:rPr>
          <w:color w:val="222222"/>
          <w:highlight w:val="white"/>
        </w:rPr>
      </w:pPr>
      <w:r w:rsidDel="00000000" w:rsidR="00000000" w:rsidRPr="00000000">
        <w:rPr>
          <w:color w:val="222222"/>
          <w:highlight w:val="white"/>
          <w:rtl w:val="0"/>
        </w:rPr>
        <w:t xml:space="preserve">Que, en la sesión de la Comisión Multisectorial de la Libre Competencia correspondiente al 19 de agosto, el Secretario Técnico dio cuenta que había tomado conocimiento que la Federación Nacional de Diarios, Revistas y Loterías del Perú (FEVENDRELP), impedía que el diario La Mañana pueda ser distribuido por un mecanismo distinto al establecido por la aludida Federación;</w:t>
      </w:r>
    </w:p>
    <w:p w:rsidR="00000000" w:rsidDel="00000000" w:rsidP="00000000" w:rsidRDefault="00000000" w:rsidRPr="00000000" w14:paraId="00000009">
      <w:pPr>
        <w:spacing w:line="360" w:lineRule="auto"/>
        <w:jc w:val="both"/>
        <w:rPr>
          <w:color w:val="222222"/>
          <w:highlight w:val="white"/>
        </w:rPr>
      </w:pPr>
      <w:r w:rsidDel="00000000" w:rsidR="00000000" w:rsidRPr="00000000">
        <w:rPr>
          <w:color w:val="222222"/>
          <w:highlight w:val="white"/>
          <w:rtl w:val="0"/>
        </w:rPr>
        <w:t xml:space="preserve">Que, ante esta situación, la Comisión adoptó la Resolución No. 020-94-INDECOPI/CLC, por medio de la cual se dispuso que su Secretaría Técnica realice un procedimiento de investigación de oficio, en contra de la Federación de Vendedores de Diarios, Revistas y Loterías del Perú, por la realización de prácticas restrictivas de la Libre Competencia, y/o de abuso de posición de dominio en el mercado de distribución y venta de diarios en la ciudad de Lima;</w:t>
      </w:r>
    </w:p>
    <w:p w:rsidR="00000000" w:rsidDel="00000000" w:rsidP="00000000" w:rsidRDefault="00000000" w:rsidRPr="00000000" w14:paraId="0000000A">
      <w:pPr>
        <w:spacing w:line="360" w:lineRule="auto"/>
        <w:jc w:val="both"/>
        <w:rPr>
          <w:color w:val="222222"/>
          <w:highlight w:val="white"/>
        </w:rPr>
      </w:pPr>
      <w:r w:rsidDel="00000000" w:rsidR="00000000" w:rsidRPr="00000000">
        <w:rPr>
          <w:color w:val="222222"/>
          <w:highlight w:val="white"/>
          <w:rtl w:val="0"/>
        </w:rPr>
        <w:t xml:space="preserve">Que, en la misma Resolución, se dispuso en forma provisional, que en tanto dure el proceso de investigación, la Federación se abstenga de impedir la libre comercialización y venta del Diario "La Mañana", permitiendo que éste sea distribuido y vendido por cualquier empresa o medio que considere conveniente;</w:t>
      </w:r>
    </w:p>
    <w:p w:rsidR="00000000" w:rsidDel="00000000" w:rsidP="00000000" w:rsidRDefault="00000000" w:rsidRPr="00000000" w14:paraId="0000000B">
      <w:pPr>
        <w:spacing w:line="360" w:lineRule="auto"/>
        <w:jc w:val="both"/>
        <w:rPr>
          <w:color w:val="222222"/>
          <w:highlight w:val="white"/>
        </w:rPr>
      </w:pPr>
      <w:r w:rsidDel="00000000" w:rsidR="00000000" w:rsidRPr="00000000">
        <w:rPr>
          <w:color w:val="222222"/>
          <w:highlight w:val="white"/>
          <w:rtl w:val="0"/>
        </w:rPr>
        <w:t xml:space="preserve">Inicio página 2</w:t>
      </w:r>
    </w:p>
    <w:p w:rsidR="00000000" w:rsidDel="00000000" w:rsidP="00000000" w:rsidRDefault="00000000" w:rsidRPr="00000000" w14:paraId="0000000C">
      <w:pPr>
        <w:spacing w:line="360" w:lineRule="auto"/>
        <w:jc w:val="both"/>
        <w:rPr>
          <w:color w:val="222222"/>
          <w:highlight w:val="white"/>
        </w:rPr>
      </w:pPr>
      <w:r w:rsidDel="00000000" w:rsidR="00000000" w:rsidRPr="00000000">
        <w:rPr>
          <w:color w:val="222222"/>
          <w:highlight w:val="white"/>
          <w:rtl w:val="0"/>
        </w:rPr>
        <w:t xml:space="preserve">Que, la FEVENDRELP en su escrito de descargos manifiesto que en ningún momento ha impedido la distribución, circulación y venta del diario La Mañana, basando su afirmación en que el diario sigue vendiéndose por canales alternativos al de sus afiliados;</w:t>
      </w:r>
    </w:p>
    <w:p w:rsidR="00000000" w:rsidDel="00000000" w:rsidP="00000000" w:rsidRDefault="00000000" w:rsidRPr="00000000" w14:paraId="0000000D">
      <w:pPr>
        <w:spacing w:line="360" w:lineRule="auto"/>
        <w:jc w:val="both"/>
        <w:rPr>
          <w:color w:val="222222"/>
          <w:highlight w:val="white"/>
        </w:rPr>
      </w:pPr>
      <w:r w:rsidDel="00000000" w:rsidR="00000000" w:rsidRPr="00000000">
        <w:rPr>
          <w:color w:val="222222"/>
          <w:highlight w:val="white"/>
          <w:rtl w:val="0"/>
        </w:rPr>
        <w:t xml:space="preserve">Que, la FEVENDRELP solicitó también que a su escrito se le dé el trámite previsto en el artículo 20 de la Ley suspendiéndose el procedimiento porque "(...) no existe ni ha existido acto alguno de nuestros agremiados y de la Federación Nacional de Vendedores de Diarios, Revistas y Loterías del Perú, para impedir la libre y absoluta libertad del diario La Mañana para su distribución y venta (...)";</w:t>
      </w:r>
    </w:p>
    <w:p w:rsidR="00000000" w:rsidDel="00000000" w:rsidP="00000000" w:rsidRDefault="00000000" w:rsidRPr="00000000" w14:paraId="0000000E">
      <w:pPr>
        <w:spacing w:line="360" w:lineRule="auto"/>
        <w:jc w:val="both"/>
        <w:rPr>
          <w:color w:val="222222"/>
          <w:highlight w:val="white"/>
        </w:rPr>
      </w:pPr>
      <w:r w:rsidDel="00000000" w:rsidR="00000000" w:rsidRPr="00000000">
        <w:rPr>
          <w:color w:val="222222"/>
          <w:highlight w:val="white"/>
          <w:rtl w:val="0"/>
        </w:rPr>
        <w:t xml:space="preserve">Que, de acuerdo a lo previsto en el Decreto Legislativo No.701, uno o varios agentes económicos gozan de posición de dominio en el mercado cuando pueden actuar de modo independiente con prescindencia de sus competidores, compradores, clientes o proveedores, debido a factores tales como la participación significativa de las empresas en los mercados respectivos, las características de la oferta y la demanda de los bienes o servicios, el desarrollo tecnológico o servicios involucrados, el acceso de competidores a fuentes de financiamiento y suministros, así como a redes de distribución; </w:t>
      </w:r>
    </w:p>
    <w:p w:rsidR="00000000" w:rsidDel="00000000" w:rsidP="00000000" w:rsidRDefault="00000000" w:rsidRPr="00000000" w14:paraId="0000000F">
      <w:pPr>
        <w:spacing w:line="360" w:lineRule="auto"/>
        <w:jc w:val="both"/>
        <w:rPr>
          <w:color w:val="222222"/>
          <w:highlight w:val="white"/>
        </w:rPr>
      </w:pPr>
      <w:r w:rsidDel="00000000" w:rsidR="00000000" w:rsidRPr="00000000">
        <w:rPr>
          <w:color w:val="222222"/>
          <w:highlight w:val="white"/>
          <w:rtl w:val="0"/>
        </w:rPr>
        <w:t xml:space="preserve">Que, los propietarios de casi el 100% de puestos de venta de periódicos son afiliados a la FEVENDRELP, lo que genera que no se encuentren sujetos a una situación de competencia efectiva;</w:t>
      </w:r>
    </w:p>
    <w:p w:rsidR="00000000" w:rsidDel="00000000" w:rsidP="00000000" w:rsidRDefault="00000000" w:rsidRPr="00000000" w14:paraId="00000010">
      <w:pPr>
        <w:spacing w:line="360" w:lineRule="auto"/>
        <w:jc w:val="both"/>
        <w:rPr>
          <w:color w:val="222222"/>
          <w:highlight w:val="white"/>
        </w:rPr>
      </w:pPr>
      <w:r w:rsidDel="00000000" w:rsidR="00000000" w:rsidRPr="00000000">
        <w:rPr>
          <w:color w:val="222222"/>
          <w:highlight w:val="white"/>
          <w:rtl w:val="0"/>
        </w:rPr>
        <w:t xml:space="preserve">Que, al no estar sujeta a relaciones de competencia significativa, la FEVENDRELP puede tomar sus decisiones de empresa con completa independencia del resto de agentes económicos en el mercado, por lo que se cumple con el supuesto exigido por Ley para determinar una posición de dominio en el mercado;</w:t>
      </w:r>
    </w:p>
    <w:p w:rsidR="00000000" w:rsidDel="00000000" w:rsidP="00000000" w:rsidRDefault="00000000" w:rsidRPr="00000000" w14:paraId="00000011">
      <w:pPr>
        <w:spacing w:line="360" w:lineRule="auto"/>
        <w:jc w:val="both"/>
        <w:rPr>
          <w:color w:val="222222"/>
          <w:highlight w:val="white"/>
        </w:rPr>
      </w:pPr>
      <w:r w:rsidDel="00000000" w:rsidR="00000000" w:rsidRPr="00000000">
        <w:rPr>
          <w:color w:val="222222"/>
          <w:highlight w:val="white"/>
          <w:rtl w:val="0"/>
        </w:rPr>
        <w:t xml:space="preserve">Que, se ha comprobado en el proceso de investigación que ante una recomendación dada por los señores Jesús Cartagena, Jorge Manrique Talattino y José Paredes Soncco, dirigentes de la FEVENDRELP, la mayor parte de los vendedores de diarios y revistas de Lima, que son afiliados a dicho gremio, se niegan a vender al público el diario La Mañana;</w:t>
      </w:r>
    </w:p>
    <w:p w:rsidR="00000000" w:rsidDel="00000000" w:rsidP="00000000" w:rsidRDefault="00000000" w:rsidRPr="00000000" w14:paraId="00000012">
      <w:pPr>
        <w:spacing w:line="360" w:lineRule="auto"/>
        <w:jc w:val="both"/>
        <w:rPr>
          <w:color w:val="222222"/>
          <w:highlight w:val="white"/>
        </w:rPr>
      </w:pPr>
      <w:r w:rsidDel="00000000" w:rsidR="00000000" w:rsidRPr="00000000">
        <w:rPr>
          <w:color w:val="222222"/>
          <w:highlight w:val="white"/>
          <w:rtl w:val="0"/>
        </w:rPr>
        <w:t xml:space="preserve">Inicio página 3</w:t>
      </w:r>
    </w:p>
    <w:p w:rsidR="00000000" w:rsidDel="00000000" w:rsidP="00000000" w:rsidRDefault="00000000" w:rsidRPr="00000000" w14:paraId="00000013">
      <w:pPr>
        <w:spacing w:line="360" w:lineRule="auto"/>
        <w:jc w:val="both"/>
        <w:rPr>
          <w:color w:val="222222"/>
          <w:highlight w:val="white"/>
        </w:rPr>
      </w:pPr>
      <w:r w:rsidDel="00000000" w:rsidR="00000000" w:rsidRPr="00000000">
        <w:rPr>
          <w:color w:val="222222"/>
          <w:highlight w:val="white"/>
          <w:rtl w:val="0"/>
        </w:rPr>
        <w:t xml:space="preserve">Que, la referida recomendación ha sido dada ante la intención del diario La Mañana de distribuir sus ejemplares a través de una empresa distinta a la FEVENDRELP, situación que es claramente demostrada por el tenor del Oficio No.080-CEN-94, suscrito por los señores Cartagena, Manrique y Paredes y dirigido al Gerente General del diario La Mañana, en el que expresan, entre otras cosas, que "(...) con suma extrañeza hemos constatado el lamentable "error" cometido por vuestra representada en otorgar la distribución a la distribuidora Diselpesa, toda vez que nuestro gremio ha venido luchando, y seguirá luchando con el fin de impedir que la distribución de los diarios se efectúe mediante una distribuidora (...)" </w:t>
      </w:r>
    </w:p>
    <w:p w:rsidR="00000000" w:rsidDel="00000000" w:rsidP="00000000" w:rsidRDefault="00000000" w:rsidRPr="00000000" w14:paraId="00000014">
      <w:pPr>
        <w:spacing w:line="360" w:lineRule="auto"/>
        <w:jc w:val="both"/>
        <w:rPr>
          <w:color w:val="222222"/>
          <w:highlight w:val="white"/>
        </w:rPr>
      </w:pPr>
      <w:r w:rsidDel="00000000" w:rsidR="00000000" w:rsidRPr="00000000">
        <w:rPr>
          <w:color w:val="222222"/>
          <w:highlight w:val="white"/>
          <w:rtl w:val="0"/>
        </w:rPr>
        <w:t xml:space="preserve">Que, por lo expresado, queda demostrado que la FEVENDRELP exige al diario La Mañana que le conceda el monopolio en su distribución, como condición indispensable para que sus afiliados procedan a la venta al público consumidor de los ejemplares que dicha casa editora coloca diariamente en el mercado;</w:t>
      </w:r>
    </w:p>
    <w:p w:rsidR="00000000" w:rsidDel="00000000" w:rsidP="00000000" w:rsidRDefault="00000000" w:rsidRPr="00000000" w14:paraId="00000015">
      <w:pPr>
        <w:spacing w:line="360" w:lineRule="auto"/>
        <w:jc w:val="both"/>
        <w:rPr>
          <w:color w:val="222222"/>
          <w:highlight w:val="white"/>
        </w:rPr>
      </w:pPr>
      <w:r w:rsidDel="00000000" w:rsidR="00000000" w:rsidRPr="00000000">
        <w:rPr>
          <w:color w:val="222222"/>
          <w:highlight w:val="white"/>
          <w:rtl w:val="0"/>
        </w:rPr>
        <w:t xml:space="preserve">Que, no existe ningún convenio entre la FEVENDRELP y el diario La Mañana, en el que se estipule una exclusividad en el mecanismo de distribución por el que deban llegar los diarios a los canillitas o a los puntos de distribución;</w:t>
      </w:r>
    </w:p>
    <w:p w:rsidR="00000000" w:rsidDel="00000000" w:rsidP="00000000" w:rsidRDefault="00000000" w:rsidRPr="00000000" w14:paraId="00000016">
      <w:pPr>
        <w:spacing w:line="360" w:lineRule="auto"/>
        <w:jc w:val="both"/>
        <w:rPr>
          <w:color w:val="222222"/>
          <w:highlight w:val="white"/>
        </w:rPr>
      </w:pPr>
      <w:r w:rsidDel="00000000" w:rsidR="00000000" w:rsidRPr="00000000">
        <w:rPr>
          <w:color w:val="222222"/>
          <w:highlight w:val="white"/>
          <w:rtl w:val="0"/>
        </w:rPr>
        <w:t xml:space="preserve">Que, el artículo 5 inciso c) del Decreto Legislativo 701 establece que es un caso de abuso de posición de dominio: "La subordinación de la celebración de contratos a la aceptación de prestaciones suplementarias que por su naturaleza o con arreglo a la costumbre mercantil, no guarden relación con tales contratos";</w:t>
      </w:r>
    </w:p>
    <w:p w:rsidR="00000000" w:rsidDel="00000000" w:rsidP="00000000" w:rsidRDefault="00000000" w:rsidRPr="00000000" w14:paraId="00000017">
      <w:pPr>
        <w:spacing w:line="360" w:lineRule="auto"/>
        <w:jc w:val="both"/>
        <w:rPr>
          <w:color w:val="222222"/>
          <w:highlight w:val="white"/>
        </w:rPr>
      </w:pPr>
      <w:r w:rsidDel="00000000" w:rsidR="00000000" w:rsidRPr="00000000">
        <w:rPr>
          <w:color w:val="222222"/>
          <w:highlight w:val="white"/>
          <w:rtl w:val="0"/>
        </w:rPr>
        <w:t xml:space="preserve">Que, el pretender la exclusividad en la distribución, como condición para la normal venta y voceo del diario La Mañana, constituye la imposición de una prestación suplementaria adicional a la prestación sustantiva consistente en la venta al público consumidor de diarios en la ciudad de Lima;</w:t>
      </w:r>
    </w:p>
    <w:p w:rsidR="00000000" w:rsidDel="00000000" w:rsidP="00000000" w:rsidRDefault="00000000" w:rsidRPr="00000000" w14:paraId="00000018">
      <w:pPr>
        <w:spacing w:line="360" w:lineRule="auto"/>
        <w:jc w:val="both"/>
        <w:rPr>
          <w:color w:val="222222"/>
          <w:highlight w:val="white"/>
        </w:rPr>
      </w:pPr>
      <w:r w:rsidDel="00000000" w:rsidR="00000000" w:rsidRPr="00000000">
        <w:rPr>
          <w:color w:val="222222"/>
          <w:highlight w:val="white"/>
          <w:rtl w:val="0"/>
        </w:rPr>
        <w:t xml:space="preserve">Inicio página 4</w:t>
      </w:r>
    </w:p>
    <w:p w:rsidR="00000000" w:rsidDel="00000000" w:rsidP="00000000" w:rsidRDefault="00000000" w:rsidRPr="00000000" w14:paraId="00000019">
      <w:pPr>
        <w:spacing w:line="360" w:lineRule="auto"/>
        <w:jc w:val="both"/>
        <w:rPr>
          <w:color w:val="222222"/>
          <w:highlight w:val="white"/>
        </w:rPr>
      </w:pPr>
      <w:r w:rsidDel="00000000" w:rsidR="00000000" w:rsidRPr="00000000">
        <w:rPr>
          <w:color w:val="222222"/>
          <w:highlight w:val="white"/>
          <w:rtl w:val="0"/>
        </w:rPr>
        <w:t xml:space="preserve">Que, si bien es cierto, el caso de los mecanismos de distribución de diarios en nuestro país es uno que está basado fundamentalmente en costumbres antes que en leyes, también lo es que la costumbre como fuente de derechos, tiene sus límites, siendo que no es posible admitir la vigencia de costumbres que generan derechos a algunos agentes económicos en perjuicio directo de otros agentes, y menos aún, cuando ello se opone a las normas legales vigentes;</w:t>
      </w:r>
    </w:p>
    <w:p w:rsidR="00000000" w:rsidDel="00000000" w:rsidP="00000000" w:rsidRDefault="00000000" w:rsidRPr="00000000" w14:paraId="0000001A">
      <w:pPr>
        <w:spacing w:line="360" w:lineRule="auto"/>
        <w:jc w:val="both"/>
        <w:rPr>
          <w:color w:val="222222"/>
          <w:highlight w:val="white"/>
        </w:rPr>
      </w:pPr>
      <w:r w:rsidDel="00000000" w:rsidR="00000000" w:rsidRPr="00000000">
        <w:rPr>
          <w:color w:val="222222"/>
          <w:highlight w:val="white"/>
          <w:rtl w:val="0"/>
        </w:rPr>
        <w:t xml:space="preserve">Que, al tener la FEVENDRELP y sus afiliados una posición de dominio en el mercado de diarios y revistas de la ciudad de Lima, no pueden negarse a la venta de ningún diario, por cuanto ello implicaría un acto de abuso de posición dominante en el mercado, prohibido y sancionado por el Decreto Legislativo No.701;</w:t>
      </w:r>
    </w:p>
    <w:p w:rsidR="00000000" w:rsidDel="00000000" w:rsidP="00000000" w:rsidRDefault="00000000" w:rsidRPr="00000000" w14:paraId="0000001B">
      <w:pPr>
        <w:spacing w:line="360" w:lineRule="auto"/>
        <w:jc w:val="both"/>
        <w:rPr>
          <w:color w:val="222222"/>
          <w:highlight w:val="white"/>
        </w:rPr>
      </w:pPr>
      <w:r w:rsidDel="00000000" w:rsidR="00000000" w:rsidRPr="00000000">
        <w:rPr>
          <w:color w:val="222222"/>
          <w:highlight w:val="white"/>
          <w:rtl w:val="0"/>
        </w:rPr>
        <w:t xml:space="preserve">Que, la doctrina jurídica reconoce a la figura del Boicot, como aquella consistente en que un grupo de comerciantes se niegue a vender, o dificulten la venta de algún producto, de forma tal que se pretenda obligar al proveedor a aceptar alguna condición de comercialización. Ello está recogido en el artículo 6 inciso a) del Decreto Legislativo 701; </w:t>
      </w:r>
    </w:p>
    <w:p w:rsidR="00000000" w:rsidDel="00000000" w:rsidP="00000000" w:rsidRDefault="00000000" w:rsidRPr="00000000" w14:paraId="0000001C">
      <w:pPr>
        <w:spacing w:line="360" w:lineRule="auto"/>
        <w:jc w:val="both"/>
        <w:rPr>
          <w:color w:val="222222"/>
          <w:highlight w:val="white"/>
        </w:rPr>
      </w:pPr>
      <w:r w:rsidDel="00000000" w:rsidR="00000000" w:rsidRPr="00000000">
        <w:rPr>
          <w:color w:val="222222"/>
          <w:highlight w:val="white"/>
          <w:rtl w:val="0"/>
        </w:rPr>
        <w:t xml:space="preserve">Que, de acuerdo a lo expresado precedentemente, la conducta de la FEVENDRELP y sus dirigentes se enmarca también como la de un boicot a la comercialización del diario La Mañana; </w:t>
      </w:r>
    </w:p>
    <w:p w:rsidR="00000000" w:rsidDel="00000000" w:rsidP="00000000" w:rsidRDefault="00000000" w:rsidRPr="00000000" w14:paraId="0000001D">
      <w:pPr>
        <w:spacing w:line="360" w:lineRule="auto"/>
        <w:jc w:val="both"/>
        <w:rPr>
          <w:color w:val="222222"/>
          <w:highlight w:val="white"/>
        </w:rPr>
      </w:pPr>
      <w:r w:rsidDel="00000000" w:rsidR="00000000" w:rsidRPr="00000000">
        <w:rPr>
          <w:color w:val="222222"/>
          <w:highlight w:val="white"/>
          <w:rtl w:val="0"/>
        </w:rPr>
        <w:t xml:space="preserve">Que, a pesar de haber solicitado acogerse a lo previsto en el artículo 20 del Decreto Legislativo 701, la FEVENDRELP ha continuado obstaculizando la libre comercialización del diario La Mañana, por lo que no se debe acceder a su solicitud, por lo que la Secretaría Técnica ha opinado por la no aceptación de dicho ofrecimiento;</w:t>
      </w:r>
    </w:p>
    <w:p w:rsidR="00000000" w:rsidDel="00000000" w:rsidP="00000000" w:rsidRDefault="00000000" w:rsidRPr="00000000" w14:paraId="0000001E">
      <w:pPr>
        <w:spacing w:line="360" w:lineRule="auto"/>
        <w:jc w:val="both"/>
        <w:rPr>
          <w:color w:val="222222"/>
          <w:highlight w:val="white"/>
        </w:rPr>
      </w:pPr>
      <w:r w:rsidDel="00000000" w:rsidR="00000000" w:rsidRPr="00000000">
        <w:rPr>
          <w:color w:val="222222"/>
          <w:highlight w:val="white"/>
          <w:rtl w:val="0"/>
        </w:rPr>
        <w:t xml:space="preserve">Estando lo previsto en el Decreto Ley 25868, el Decreto Legislativo No. 701 y el Decreto Supremo NO002-94-JUO; </w:t>
      </w:r>
    </w:p>
    <w:p w:rsidR="00000000" w:rsidDel="00000000" w:rsidP="00000000" w:rsidRDefault="00000000" w:rsidRPr="00000000" w14:paraId="0000001F">
      <w:pPr>
        <w:spacing w:line="360" w:lineRule="auto"/>
        <w:jc w:val="both"/>
        <w:rPr>
          <w:color w:val="222222"/>
          <w:highlight w:val="white"/>
        </w:rPr>
      </w:pPr>
      <w:r w:rsidDel="00000000" w:rsidR="00000000" w:rsidRPr="00000000">
        <w:rPr>
          <w:color w:val="222222"/>
          <w:highlight w:val="white"/>
          <w:rtl w:val="0"/>
        </w:rPr>
        <w:t xml:space="preserve">RESUELVE</w:t>
      </w:r>
    </w:p>
    <w:p w:rsidR="00000000" w:rsidDel="00000000" w:rsidP="00000000" w:rsidRDefault="00000000" w:rsidRPr="00000000" w14:paraId="00000020">
      <w:pPr>
        <w:spacing w:line="360" w:lineRule="auto"/>
        <w:jc w:val="both"/>
        <w:rPr>
          <w:color w:val="222222"/>
          <w:highlight w:val="white"/>
        </w:rPr>
      </w:pPr>
      <w:r w:rsidDel="00000000" w:rsidR="00000000" w:rsidRPr="00000000">
        <w:rPr>
          <w:color w:val="222222"/>
          <w:highlight w:val="white"/>
          <w:rtl w:val="0"/>
        </w:rPr>
        <w:t xml:space="preserve">Inicio página 5</w:t>
      </w:r>
    </w:p>
    <w:p w:rsidR="00000000" w:rsidDel="00000000" w:rsidP="00000000" w:rsidRDefault="00000000" w:rsidRPr="00000000" w14:paraId="00000021">
      <w:pPr>
        <w:spacing w:line="360" w:lineRule="auto"/>
        <w:jc w:val="both"/>
        <w:rPr>
          <w:color w:val="222222"/>
          <w:highlight w:val="white"/>
        </w:rPr>
      </w:pPr>
      <w:r w:rsidDel="00000000" w:rsidR="00000000" w:rsidRPr="00000000">
        <w:rPr>
          <w:color w:val="222222"/>
          <w:highlight w:val="white"/>
          <w:rtl w:val="0"/>
        </w:rPr>
        <w:t xml:space="preserve">Primero.- Rechazar la solicitud de suspensión del procedimiento, según el artículo 20 del Decreto Legislativo 701 presentado por la Federación Nacional de Vendedores de Diarios, Revistas y Loterías del Perú (FEVENDRELP). </w:t>
      </w:r>
    </w:p>
    <w:p w:rsidR="00000000" w:rsidDel="00000000" w:rsidP="00000000" w:rsidRDefault="00000000" w:rsidRPr="00000000" w14:paraId="00000022">
      <w:pPr>
        <w:spacing w:line="360" w:lineRule="auto"/>
        <w:jc w:val="both"/>
        <w:rPr>
          <w:color w:val="222222"/>
          <w:highlight w:val="white"/>
        </w:rPr>
      </w:pPr>
      <w:r w:rsidDel="00000000" w:rsidR="00000000" w:rsidRPr="00000000">
        <w:rPr>
          <w:color w:val="222222"/>
          <w:highlight w:val="white"/>
          <w:rtl w:val="0"/>
        </w:rPr>
        <w:t xml:space="preserve">Segundo.- Declarar que la FEVENDRELP, a través de sus dirigentes Jorge Manrique Talattino, Jesús Cartagena Quispe y José Paredes Soncco, ha incurrido en prácticas de abuso de posición de dominio, contempladas en el artículo 5 incisos a) y c) y en prácticas restrictivas de la libre competencia contempladas en el artículo 6 inciso a) del Decreto Legislativo 701, en contra del diario "La Mañana”. </w:t>
      </w:r>
    </w:p>
    <w:p w:rsidR="00000000" w:rsidDel="00000000" w:rsidP="00000000" w:rsidRDefault="00000000" w:rsidRPr="00000000" w14:paraId="00000023">
      <w:pPr>
        <w:spacing w:line="360" w:lineRule="auto"/>
        <w:jc w:val="both"/>
        <w:rPr>
          <w:color w:val="222222"/>
          <w:highlight w:val="white"/>
        </w:rPr>
      </w:pPr>
      <w:r w:rsidDel="00000000" w:rsidR="00000000" w:rsidRPr="00000000">
        <w:rPr>
          <w:color w:val="222222"/>
          <w:highlight w:val="white"/>
          <w:rtl w:val="0"/>
        </w:rPr>
        <w:t xml:space="preserve">Tercero.- Ordenar la cesación inmediata de cualquier conducta de la FEVENDRELP, sus dirigentes o sus afiliados, que tenga por efecto restringir o impedir la libre comercialización, distribución y venta del diario La Mañana, a través de los puestos de diarios y revistas o por cualquier otro mecanismo que considere conveniente, bajo apercibimiento de serles aplicada la multa más alta prevista en el Decreto Legislativa 701. </w:t>
      </w:r>
    </w:p>
    <w:p w:rsidR="00000000" w:rsidDel="00000000" w:rsidP="00000000" w:rsidRDefault="00000000" w:rsidRPr="00000000" w14:paraId="00000024">
      <w:pPr>
        <w:spacing w:line="360" w:lineRule="auto"/>
        <w:jc w:val="both"/>
        <w:rPr>
          <w:color w:val="222222"/>
          <w:highlight w:val="white"/>
        </w:rPr>
      </w:pPr>
      <w:r w:rsidDel="00000000" w:rsidR="00000000" w:rsidRPr="00000000">
        <w:rPr>
          <w:color w:val="222222"/>
          <w:highlight w:val="white"/>
          <w:rtl w:val="0"/>
        </w:rPr>
        <w:t xml:space="preserve">REGISTRESE, COMUNIQUESE Y PUBLIQUESE</w:t>
      </w:r>
    </w:p>
    <w:p w:rsidR="00000000" w:rsidDel="00000000" w:rsidP="00000000" w:rsidRDefault="00000000" w:rsidRPr="00000000" w14:paraId="00000025">
      <w:pPr>
        <w:spacing w:line="360" w:lineRule="auto"/>
        <w:jc w:val="both"/>
        <w:rPr>
          <w:color w:val="222222"/>
          <w:highlight w:val="white"/>
        </w:rPr>
      </w:pPr>
      <w:r w:rsidDel="00000000" w:rsidR="00000000" w:rsidRPr="00000000">
        <w:rPr>
          <w:color w:val="222222"/>
          <w:highlight w:val="white"/>
          <w:rtl w:val="0"/>
        </w:rPr>
        <w:t xml:space="preserve">LUIS MORALES BAYRON ALEJANDRO ALFAGEME</w:t>
      </w:r>
    </w:p>
    <w:p w:rsidR="00000000" w:rsidDel="00000000" w:rsidP="00000000" w:rsidRDefault="00000000" w:rsidRPr="00000000" w14:paraId="00000026">
      <w:pPr>
        <w:spacing w:line="360" w:lineRule="auto"/>
        <w:jc w:val="both"/>
        <w:rPr>
          <w:color w:val="222222"/>
          <w:highlight w:val="white"/>
        </w:rPr>
      </w:pPr>
      <w:r w:rsidDel="00000000" w:rsidR="00000000" w:rsidRPr="00000000">
        <w:rPr>
          <w:color w:val="222222"/>
          <w:highlight w:val="white"/>
          <w:rtl w:val="0"/>
        </w:rPr>
        <w:t xml:space="preserve">RUFINO CEBRECOS REVILLA CESAR GUZMAN BARRON</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table" w:styleId="TableNormalb" w:customStyle="1">
    <w:name w:val="Table Normal"/>
    <w:tblPr>
      <w:tblCellMar>
        <w:top w:w="0.0" w:type="dxa"/>
        <w:left w:w="0.0" w:type="dxa"/>
        <w:bottom w:w="0.0" w:type="dxa"/>
        <w:right w:w="0.0" w:type="dxa"/>
      </w:tblCellMar>
    </w:tblPr>
  </w:style>
  <w:style w:type="table" w:styleId="TableNormalc" w:customStyle="1">
    <w:name w:val="Table Normal"/>
    <w:tblPr>
      <w:tblCellMar>
        <w:top w:w="0.0" w:type="dxa"/>
        <w:left w:w="0.0" w:type="dxa"/>
        <w:bottom w:w="0.0" w:type="dxa"/>
        <w:right w:w="0.0" w:type="dxa"/>
      </w:tblCellMar>
    </w:tblPr>
  </w:style>
  <w:style w:type="table" w:styleId="TableNormald" w:customStyle="1">
    <w:name w:val="Table Normal"/>
    <w:tblPr>
      <w:tblCellMar>
        <w:top w:w="0.0" w:type="dxa"/>
        <w:left w:w="0.0" w:type="dxa"/>
        <w:bottom w:w="0.0" w:type="dxa"/>
        <w:right w:w="0.0" w:type="dxa"/>
      </w:tblCellMar>
    </w:tblPr>
  </w:style>
  <w:style w:type="table" w:styleId="TableNormale" w:customStyle="1">
    <w:name w:val="Table Normal"/>
    <w:tblPr>
      <w:tblCellMar>
        <w:top w:w="0.0" w:type="dxa"/>
        <w:left w:w="0.0" w:type="dxa"/>
        <w:bottom w:w="0.0" w:type="dxa"/>
        <w:right w:w="0.0" w:type="dxa"/>
      </w:tblCellMar>
    </w:tblPr>
  </w:style>
  <w:style w:type="table" w:styleId="TableNormalf" w:customStyle="1">
    <w:name w:val="Table Normal"/>
    <w:tblPr>
      <w:tblCellMar>
        <w:top w:w="0.0" w:type="dxa"/>
        <w:left w:w="0.0" w:type="dxa"/>
        <w:bottom w:w="0.0" w:type="dxa"/>
        <w:right w:w="0.0" w:type="dxa"/>
      </w:tblCellMar>
    </w:tblPr>
  </w:style>
  <w:style w:type="table" w:styleId="TableNormalf0" w:customStyle="1">
    <w:name w:val="Table Normal"/>
    <w:tblPr>
      <w:tblCellMar>
        <w:top w:w="0.0" w:type="dxa"/>
        <w:left w:w="0.0" w:type="dxa"/>
        <w:bottom w:w="0.0" w:type="dxa"/>
        <w:right w:w="0.0" w:type="dxa"/>
      </w:tblCellMar>
    </w:tblPr>
  </w:style>
  <w:style w:type="table" w:styleId="TableNormalf1" w:customStyle="1">
    <w:name w:val="Table Normal"/>
    <w:tblPr>
      <w:tblCellMar>
        <w:top w:w="0.0" w:type="dxa"/>
        <w:left w:w="0.0" w:type="dxa"/>
        <w:bottom w:w="0.0" w:type="dxa"/>
        <w:right w:w="0.0" w:type="dxa"/>
      </w:tblCellMar>
    </w:tblPr>
  </w:style>
  <w:style w:type="table" w:styleId="TableNormalf2" w:customStyle="1">
    <w:name w:val="Table Normal"/>
    <w:tblPr>
      <w:tblCellMar>
        <w:top w:w="0.0" w:type="dxa"/>
        <w:left w:w="0.0" w:type="dxa"/>
        <w:bottom w:w="0.0" w:type="dxa"/>
        <w:right w:w="0.0" w:type="dxa"/>
      </w:tblCellMar>
    </w:tblPr>
  </w:style>
  <w:style w:type="table" w:styleId="TableNormalf3" w:customStyle="1">
    <w:name w:val="Table Normal"/>
    <w:tblPr>
      <w:tblCellMar>
        <w:top w:w="0.0" w:type="dxa"/>
        <w:left w:w="0.0" w:type="dxa"/>
        <w:bottom w:w="0.0" w:type="dxa"/>
        <w:right w:w="0.0" w:type="dxa"/>
      </w:tblCellMar>
    </w:tblPr>
  </w:style>
  <w:style w:type="table" w:styleId="TableNormalf4" w:customStyle="1">
    <w:name w:val="Table Normal"/>
    <w:tblPr>
      <w:tblCellMar>
        <w:top w:w="0.0" w:type="dxa"/>
        <w:left w:w="0.0" w:type="dxa"/>
        <w:bottom w:w="0.0" w:type="dxa"/>
        <w:right w:w="0.0" w:type="dxa"/>
      </w:tblCellMar>
    </w:tblPr>
  </w:style>
  <w:style w:type="paragraph" w:styleId="Encabezado">
    <w:name w:val="header"/>
    <w:basedOn w:val="Normal"/>
    <w:link w:val="EncabezadoCar"/>
    <w:uiPriority w:val="99"/>
    <w:unhideWhenUsed w:val="1"/>
    <w:rsid w:val="000B3656"/>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0B3656"/>
  </w:style>
  <w:style w:type="paragraph" w:styleId="Piedepgina">
    <w:name w:val="footer"/>
    <w:basedOn w:val="Normal"/>
    <w:link w:val="PiedepginaCar"/>
    <w:uiPriority w:val="99"/>
    <w:unhideWhenUsed w:val="1"/>
    <w:rsid w:val="000B3656"/>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0B3656"/>
  </w:style>
  <w:style w:type="paragraph" w:styleId="NormalWeb">
    <w:name w:val="Normal (Web)"/>
    <w:basedOn w:val="Normal"/>
    <w:uiPriority w:val="99"/>
    <w:semiHidden w:val="1"/>
    <w:unhideWhenUsed w:val="1"/>
    <w:rsid w:val="00443894"/>
    <w:pPr>
      <w:spacing w:after="100" w:afterAutospacing="1" w:before="100" w:beforeAutospacing="1" w:line="240" w:lineRule="auto"/>
    </w:pPr>
    <w:rPr>
      <w:rFonts w:ascii="Times New Roman" w:cs="Times New Roman" w:eastAsia="Times New Roman" w:hAnsi="Times New Roman"/>
      <w:sz w:val="24"/>
      <w:szCs w:val="24"/>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f4"/>
    <w:tblPr>
      <w:tblStyleRowBandSize w:val="1"/>
      <w:tblStyleColBandSize w:val="1"/>
      <w:tblCellMar>
        <w:top w:w="15.0" w:type="dxa"/>
        <w:left w:w="15.0" w:type="dxa"/>
        <w:bottom w:w="15.0" w:type="dxa"/>
        <w:right w:w="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tJlNdDqcx5Aulas7gCBQHxM5qow==">CgMxLjAyDmguOHB0ZXp6OWxuZm11MghoLmdqZGd4czgAciExVjRYd0pMNDlPMGlDaW1OMXZxa1hmMVdWbTFIczRZUmo=</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2024-05-01T20:47:00Z</dcterms:created>
  <dc:creator>Elvis Montero Pedroso</dc:creator>
</cp:coreProperties>
</file>