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color w:val="222222"/>
          <w:highlight w:val="white"/>
        </w:rPr>
      </w:pPr>
      <w:bookmarkStart w:colFirst="0" w:colLast="0" w:name="_heading=h.erfiooe3bwc" w:id="0"/>
      <w:bookmarkEnd w:id="0"/>
      <w:r w:rsidDel="00000000" w:rsidR="00000000" w:rsidRPr="00000000">
        <w:rPr>
          <w:color w:val="222222"/>
          <w:highlight w:val="white"/>
          <w:rtl w:val="0"/>
        </w:rPr>
        <w:t xml:space="preserve">Tribunal Constitucional. (2011, 21 de septiembre). Sentencia N.° 00142-2011-PA/TC. Lima. (Mesía Ramírez, Álvarez Miranda, Vergara Gotelli, Beaumont Callirgos, Eto Cruz y Urviola Hani). </w:t>
      </w:r>
    </w:p>
    <w:p w:rsidR="00000000" w:rsidDel="00000000" w:rsidP="00000000" w:rsidRDefault="00000000" w:rsidRPr="00000000" w14:paraId="00000002">
      <w:pPr>
        <w:widowControl w:val="0"/>
        <w:spacing w:after="0" w:line="360" w:lineRule="auto"/>
        <w:jc w:val="both"/>
        <w:rPr>
          <w:color w:val="222222"/>
          <w:highlight w:val="white"/>
        </w:rPr>
      </w:pPr>
      <w:bookmarkStart w:colFirst="0" w:colLast="0" w:name="_heading=h.goce2l58nqqg" w:id="1"/>
      <w:bookmarkEnd w:id="1"/>
      <w:hyperlink r:id="rId7">
        <w:r w:rsidDel="00000000" w:rsidR="00000000" w:rsidRPr="00000000">
          <w:rPr>
            <w:color w:val="1155cc"/>
            <w:highlight w:val="white"/>
            <w:u w:val="single"/>
            <w:rtl w:val="0"/>
          </w:rPr>
          <w:t xml:space="preserve">https://www.tc.gob.pe/jurisprudencia/2011/00142-2011-AA.pdf</w:t>
        </w:r>
      </w:hyperlink>
      <w:r w:rsidDel="00000000" w:rsidR="00000000" w:rsidRPr="00000000">
        <w:rPr>
          <w:rtl w:val="0"/>
        </w:rPr>
      </w:r>
    </w:p>
    <w:p w:rsidR="00000000" w:rsidDel="00000000" w:rsidP="00000000" w:rsidRDefault="00000000" w:rsidRPr="00000000" w14:paraId="00000003">
      <w:pPr>
        <w:widowControl w:val="0"/>
        <w:spacing w:after="0" w:line="360" w:lineRule="auto"/>
        <w:jc w:val="both"/>
        <w:rPr>
          <w:color w:val="222222"/>
          <w:highlight w:val="white"/>
        </w:rPr>
      </w:pPr>
      <w:r w:rsidDel="00000000" w:rsidR="00000000" w:rsidRPr="00000000">
        <w:rPr>
          <w:rtl w:val="0"/>
        </w:rPr>
      </w:r>
    </w:p>
    <w:p w:rsidR="00000000" w:rsidDel="00000000" w:rsidP="00000000" w:rsidRDefault="00000000" w:rsidRPr="00000000" w14:paraId="00000004">
      <w:pPr>
        <w:widowControl w:val="0"/>
        <w:spacing w:after="0" w:line="360" w:lineRule="auto"/>
        <w:jc w:val="both"/>
        <w:rPr>
          <w:b w:val="1"/>
          <w:color w:val="222222"/>
          <w:highlight w:val="white"/>
        </w:rPr>
      </w:pPr>
      <w:r w:rsidDel="00000000" w:rsidR="00000000" w:rsidRPr="00000000">
        <w:rPr>
          <w:b w:val="1"/>
          <w:color w:val="222222"/>
          <w:highlight w:val="white"/>
          <w:rtl w:val="0"/>
        </w:rPr>
        <w:t xml:space="preserve">Inicio página 1</w:t>
      </w:r>
    </w:p>
    <w:p w:rsidR="00000000" w:rsidDel="00000000" w:rsidP="00000000" w:rsidRDefault="00000000" w:rsidRPr="00000000" w14:paraId="00000005">
      <w:pPr>
        <w:pStyle w:val="Heading1"/>
        <w:widowControl w:val="0"/>
        <w:spacing w:after="0" w:line="360" w:lineRule="auto"/>
        <w:jc w:val="both"/>
        <w:rPr/>
      </w:pPr>
      <w:bookmarkStart w:colFirst="0" w:colLast="0" w:name="_heading=h.nh5w87bbb5hh" w:id="2"/>
      <w:bookmarkEnd w:id="2"/>
      <w:r w:rsidDel="00000000" w:rsidR="00000000" w:rsidRPr="00000000">
        <w:rPr>
          <w:rtl w:val="0"/>
        </w:rPr>
        <w:t xml:space="preserve">EXP. N. 00142-2011-PA/TC </w:t>
      </w:r>
    </w:p>
    <w:p w:rsidR="00000000" w:rsidDel="00000000" w:rsidP="00000000" w:rsidRDefault="00000000" w:rsidRPr="00000000" w14:paraId="00000006">
      <w:pPr>
        <w:widowControl w:val="0"/>
        <w:spacing w:after="0" w:line="360" w:lineRule="auto"/>
        <w:jc w:val="both"/>
        <w:rPr>
          <w:color w:val="222222"/>
          <w:highlight w:val="white"/>
        </w:rPr>
      </w:pPr>
      <w:r w:rsidDel="00000000" w:rsidR="00000000" w:rsidRPr="00000000">
        <w:rPr>
          <w:color w:val="222222"/>
          <w:highlight w:val="white"/>
          <w:rtl w:val="0"/>
        </w:rPr>
        <w:t xml:space="preserve">LIMA </w:t>
      </w:r>
    </w:p>
    <w:p w:rsidR="00000000" w:rsidDel="00000000" w:rsidP="00000000" w:rsidRDefault="00000000" w:rsidRPr="00000000" w14:paraId="00000007">
      <w:pPr>
        <w:widowControl w:val="0"/>
        <w:spacing w:after="0" w:line="360" w:lineRule="auto"/>
        <w:jc w:val="both"/>
        <w:rPr>
          <w:color w:val="222222"/>
          <w:highlight w:val="white"/>
        </w:rPr>
      </w:pPr>
      <w:r w:rsidDel="00000000" w:rsidR="00000000" w:rsidRPr="00000000">
        <w:rPr>
          <w:color w:val="222222"/>
          <w:highlight w:val="white"/>
          <w:rtl w:val="0"/>
        </w:rPr>
        <w:t xml:space="preserve">SOCIEDAD MINERA DE RESPONSABILIDAD LTDA. MARIA JULIA </w:t>
      </w:r>
    </w:p>
    <w:p w:rsidR="00000000" w:rsidDel="00000000" w:rsidP="00000000" w:rsidRDefault="00000000" w:rsidRPr="00000000" w14:paraId="00000008">
      <w:pPr>
        <w:widowControl w:val="0"/>
        <w:spacing w:after="0" w:line="360" w:lineRule="auto"/>
        <w:jc w:val="both"/>
        <w:rPr>
          <w:color w:val="222222"/>
          <w:highlight w:val="white"/>
        </w:rPr>
      </w:pPr>
      <w:r w:rsidDel="00000000" w:rsidR="00000000" w:rsidRPr="00000000">
        <w:rPr>
          <w:color w:val="222222"/>
          <w:highlight w:val="white"/>
          <w:rtl w:val="0"/>
        </w:rPr>
        <w:t xml:space="preserve">SENTENCIA DEL TRIBUNAL CONSTITUCIONAL</w:t>
      </w:r>
    </w:p>
    <w:p w:rsidR="00000000" w:rsidDel="00000000" w:rsidP="00000000" w:rsidRDefault="00000000" w:rsidRPr="00000000" w14:paraId="00000009">
      <w:pPr>
        <w:widowControl w:val="0"/>
        <w:spacing w:after="0" w:line="360" w:lineRule="auto"/>
        <w:jc w:val="both"/>
        <w:rPr>
          <w:color w:val="222222"/>
          <w:highlight w:val="white"/>
        </w:rPr>
      </w:pPr>
      <w:r w:rsidDel="00000000" w:rsidR="00000000" w:rsidRPr="00000000">
        <w:rPr>
          <w:color w:val="222222"/>
          <w:highlight w:val="white"/>
          <w:rtl w:val="0"/>
        </w:rPr>
        <w:t xml:space="preserve">En Lima, a los 21 días del mes de setiembre de 2011, el Pleno del Tribunal Constitucional, integrado por los magistrados Mesía Ramírez, Álvarez Miranda, Vergara Gotelli, Beaumont Callirgos, Eto Cruz y Urviola Hani, pronuncia la siguiente sentencia, con el voto singular del magistrado Vergara Gotelli y el fundamento de voto del magistrado Urviola Hani, que se agregan</w:t>
      </w:r>
    </w:p>
    <w:p w:rsidR="00000000" w:rsidDel="00000000" w:rsidP="00000000" w:rsidRDefault="00000000" w:rsidRPr="00000000" w14:paraId="0000000A">
      <w:pPr>
        <w:pStyle w:val="Heading1"/>
        <w:widowControl w:val="0"/>
        <w:spacing w:after="0" w:line="360" w:lineRule="auto"/>
        <w:jc w:val="both"/>
        <w:rPr/>
      </w:pPr>
      <w:bookmarkStart w:colFirst="0" w:colLast="0" w:name="_heading=h.e2gtlvcl1k1a" w:id="3"/>
      <w:bookmarkEnd w:id="3"/>
      <w:r w:rsidDel="00000000" w:rsidR="00000000" w:rsidRPr="00000000">
        <w:rPr>
          <w:rtl w:val="0"/>
        </w:rPr>
        <w:t xml:space="preserve">ASUNTO</w:t>
      </w:r>
    </w:p>
    <w:p w:rsidR="00000000" w:rsidDel="00000000" w:rsidP="00000000" w:rsidRDefault="00000000" w:rsidRPr="00000000" w14:paraId="0000000B">
      <w:pPr>
        <w:widowControl w:val="0"/>
        <w:spacing w:after="0" w:line="360" w:lineRule="auto"/>
        <w:jc w:val="both"/>
        <w:rPr>
          <w:color w:val="222222"/>
          <w:highlight w:val="white"/>
        </w:rPr>
      </w:pPr>
      <w:r w:rsidDel="00000000" w:rsidR="00000000" w:rsidRPr="00000000">
        <w:rPr>
          <w:color w:val="222222"/>
          <w:highlight w:val="white"/>
          <w:rtl w:val="0"/>
        </w:rPr>
        <w:t xml:space="preserve">Recurso de agravio constitucional interpuesto por la Sociedad Minera de Responsabilidad Ltda. María Julia contra la resolución expedida por la Tercera Sala Civil de la Corte Superior de Justicia de Lima, de fojas 136, su fecha 23 de julio de 2010, que declaró improcedente la demanda de autos.</w:t>
      </w:r>
    </w:p>
    <w:p w:rsidR="00000000" w:rsidDel="00000000" w:rsidP="00000000" w:rsidRDefault="00000000" w:rsidRPr="00000000" w14:paraId="0000000C">
      <w:pPr>
        <w:pStyle w:val="Heading1"/>
        <w:widowControl w:val="0"/>
        <w:spacing w:after="0" w:line="360" w:lineRule="auto"/>
        <w:jc w:val="both"/>
        <w:rPr/>
      </w:pPr>
      <w:bookmarkStart w:colFirst="0" w:colLast="0" w:name="_heading=h.n4vt6z3ixh27" w:id="4"/>
      <w:bookmarkEnd w:id="4"/>
      <w:r w:rsidDel="00000000" w:rsidR="00000000" w:rsidRPr="00000000">
        <w:rPr>
          <w:rtl w:val="0"/>
        </w:rPr>
        <w:t xml:space="preserve">ANTECEDENTES</w:t>
      </w:r>
    </w:p>
    <w:p w:rsidR="00000000" w:rsidDel="00000000" w:rsidP="00000000" w:rsidRDefault="00000000" w:rsidRPr="00000000" w14:paraId="0000000D">
      <w:pPr>
        <w:widowControl w:val="0"/>
        <w:spacing w:after="0" w:line="360" w:lineRule="auto"/>
        <w:jc w:val="both"/>
        <w:rPr>
          <w:color w:val="222222"/>
          <w:highlight w:val="white"/>
        </w:rPr>
      </w:pPr>
      <w:r w:rsidDel="00000000" w:rsidR="00000000" w:rsidRPr="00000000">
        <w:rPr>
          <w:color w:val="222222"/>
          <w:highlight w:val="white"/>
          <w:rtl w:val="0"/>
        </w:rPr>
        <w:t xml:space="preserve">Con fecha 18 de diciembre de 2009, la recurrente interpone demanda de amparo contra el Tribunal Arbitral compuesto por el Árbitro Único don Luis Humberto Aírese Orellana, a fin de que se declare la ineficacia del laudo arbitral de derecho contenido en la Resolución del 22 de septiembre de 2009, recaída en el Caso Arbitral N° 1487-119- 2008, así como su inscripción registral dispuesta por el mismo laudo, y que se ordene que se retrotraiga el Caso AfG^ral N° 1487-11-2008 hasta antes de la expedición del referido laudo. Alega la recurrente que se afecta sus derechos al debido proceso y a la tutela procesal efectiva.</w:t>
      </w:r>
    </w:p>
    <w:p w:rsidR="00000000" w:rsidDel="00000000" w:rsidP="00000000" w:rsidRDefault="00000000" w:rsidRPr="00000000" w14:paraId="0000000E">
      <w:pPr>
        <w:widowControl w:val="0"/>
        <w:spacing w:after="0" w:line="360" w:lineRule="auto"/>
        <w:jc w:val="both"/>
        <w:rPr>
          <w:color w:val="222222"/>
          <w:highlight w:val="white"/>
        </w:rPr>
      </w:pPr>
      <w:r w:rsidDel="00000000" w:rsidR="00000000" w:rsidRPr="00000000">
        <w:rPr>
          <w:color w:val="222222"/>
          <w:highlight w:val="white"/>
          <w:rtl w:val="0"/>
        </w:rPr>
        <w:t xml:space="preserve">Según la recurrente, el árbitro demandado no ha explicado o fundamentado debidamente por qué existe una “incompatibilidad” en la cláusula Tercera del Contrato de Cesión Minera en cuanto al momento de inicio de la exploración minera. Más aún, el laudo se fundamenta en la invocación de normas impertinentes para la interpretación de la cláusula referida. Asimismo, la recurrente sostiene que el árbitro demandado no ha valorado debidamente los hechos y la prueba documentaría que obra en el expediente arbitral.</w:t>
      </w:r>
    </w:p>
    <w:p w:rsidR="00000000" w:rsidDel="00000000" w:rsidP="00000000" w:rsidRDefault="00000000" w:rsidRPr="00000000" w14:paraId="0000000F">
      <w:pPr>
        <w:widowControl w:val="0"/>
        <w:spacing w:after="0" w:line="360" w:lineRule="auto"/>
        <w:jc w:val="both"/>
        <w:rPr>
          <w:color w:val="222222"/>
          <w:highlight w:val="white"/>
        </w:rPr>
      </w:pPr>
      <w:r w:rsidDel="00000000" w:rsidR="00000000" w:rsidRPr="00000000">
        <w:rPr>
          <w:color w:val="222222"/>
          <w:highlight w:val="white"/>
          <w:rtl w:val="0"/>
        </w:rPr>
        <w:t xml:space="preserve">El Quinto Juzgado en lo Constitucional dé Lima, mediante Resolución de fecha 23 de diciembre de 2009, declara de plano improcedente la demanda interpuesta, por cuanto la recurrente no ha cumplido con agotar la vía previa. A su tumo, la Tercera Sala Civil de la Corte Superior de Justicia de/Jjm a, confirma la apelada, pero considera</w:t>
      </w:r>
    </w:p>
    <w:p w:rsidR="00000000" w:rsidDel="00000000" w:rsidP="00000000" w:rsidRDefault="00000000" w:rsidRPr="00000000" w14:paraId="00000010">
      <w:pPr>
        <w:widowControl w:val="0"/>
        <w:spacing w:after="0" w:line="360" w:lineRule="auto"/>
        <w:jc w:val="both"/>
        <w:rPr>
          <w:color w:val="222222"/>
          <w:highlight w:val="white"/>
        </w:rPr>
      </w:pPr>
      <w:r w:rsidDel="00000000" w:rsidR="00000000" w:rsidRPr="00000000">
        <w:rPr>
          <w:color w:val="222222"/>
          <w:highlight w:val="white"/>
          <w:rtl w:val="0"/>
        </w:rPr>
        <w:t xml:space="preserve">Inicio página 2</w:t>
      </w:r>
    </w:p>
    <w:p w:rsidR="00000000" w:rsidDel="00000000" w:rsidP="00000000" w:rsidRDefault="00000000" w:rsidRPr="00000000" w14:paraId="00000011">
      <w:pPr>
        <w:widowControl w:val="0"/>
        <w:spacing w:after="0" w:line="360" w:lineRule="auto"/>
        <w:jc w:val="both"/>
        <w:rPr>
          <w:color w:val="222222"/>
          <w:highlight w:val="white"/>
        </w:rPr>
      </w:pPr>
      <w:r w:rsidDel="00000000" w:rsidR="00000000" w:rsidRPr="00000000">
        <w:rPr>
          <w:color w:val="222222"/>
          <w:highlight w:val="white"/>
          <w:rtl w:val="0"/>
        </w:rPr>
        <w:t xml:space="preserve">además, que la demanda es improcedente por la existencia del recurso de anulación del laudo (según la Duodécima Disposición Complementaria del Decreto Legislativo N° 1071, que norma el Arbitraje), que es vía igualmente satisfactoria para la protección de la pretensión solicitada.</w:t>
      </w:r>
    </w:p>
    <w:p w:rsidR="00000000" w:rsidDel="00000000" w:rsidP="00000000" w:rsidRDefault="00000000" w:rsidRPr="00000000" w14:paraId="00000012">
      <w:pPr>
        <w:pStyle w:val="Heading1"/>
        <w:widowControl w:val="0"/>
        <w:spacing w:after="0" w:line="360" w:lineRule="auto"/>
        <w:jc w:val="both"/>
        <w:rPr/>
      </w:pPr>
      <w:bookmarkStart w:colFirst="0" w:colLast="0" w:name="_heading=h.2hx2409aeg0" w:id="5"/>
      <w:bookmarkEnd w:id="5"/>
      <w:r w:rsidDel="00000000" w:rsidR="00000000" w:rsidRPr="00000000">
        <w:rPr>
          <w:rtl w:val="0"/>
        </w:rPr>
        <w:t xml:space="preserve">FUNDAMENTOS</w:t>
      </w:r>
    </w:p>
    <w:p w:rsidR="00000000" w:rsidDel="00000000" w:rsidP="00000000" w:rsidRDefault="00000000" w:rsidRPr="00000000" w14:paraId="00000013">
      <w:pPr>
        <w:widowControl w:val="0"/>
        <w:spacing w:after="0" w:line="360" w:lineRule="auto"/>
        <w:jc w:val="both"/>
        <w:rPr>
          <w:color w:val="222222"/>
          <w:highlight w:val="white"/>
        </w:rPr>
      </w:pPr>
      <w:r w:rsidDel="00000000" w:rsidR="00000000" w:rsidRPr="00000000">
        <w:rPr>
          <w:color w:val="222222"/>
          <w:highlight w:val="white"/>
          <w:rtl w:val="0"/>
        </w:rPr>
        <w:t xml:space="preserve">Petitorio</w:t>
      </w:r>
    </w:p>
    <w:p w:rsidR="00000000" w:rsidDel="00000000" w:rsidP="00000000" w:rsidRDefault="00000000" w:rsidRPr="00000000" w14:paraId="00000014">
      <w:pPr>
        <w:widowControl w:val="0"/>
        <w:spacing w:after="0" w:line="360" w:lineRule="auto"/>
        <w:jc w:val="both"/>
        <w:rPr>
          <w:color w:val="222222"/>
          <w:highlight w:val="white"/>
        </w:rPr>
      </w:pPr>
      <w:r w:rsidDel="00000000" w:rsidR="00000000" w:rsidRPr="00000000">
        <w:rPr>
          <w:color w:val="222222"/>
          <w:highlight w:val="white"/>
          <w:rtl w:val="0"/>
        </w:rPr>
        <w:t xml:space="preserve">1. Conforme se indica en la demanda, el presente proceso constitucional se dirige a restablecer las cosas al estado anterior a la vulneración de los derechos constitucionales invocados por la recurrente como resultado del laudo arbitral de derecho emitido con fecha 22 de septiembre de 2009 dentro del Caso Arbitral N° 1487-119-2008. Según afirma la recurrente, dicha vulneración se habría producido por existir una deficiente y contradictoria fundamentación en el referido laudo.</w:t>
      </w:r>
    </w:p>
    <w:p w:rsidR="00000000" w:rsidDel="00000000" w:rsidP="00000000" w:rsidRDefault="00000000" w:rsidRPr="00000000" w14:paraId="00000015">
      <w:pPr>
        <w:widowControl w:val="0"/>
        <w:spacing w:after="0" w:line="360" w:lineRule="auto"/>
        <w:jc w:val="both"/>
        <w:rPr>
          <w:color w:val="222222"/>
          <w:highlight w:val="white"/>
        </w:rPr>
      </w:pPr>
      <w:r w:rsidDel="00000000" w:rsidR="00000000" w:rsidRPr="00000000">
        <w:rPr>
          <w:color w:val="222222"/>
          <w:highlight w:val="white"/>
          <w:rtl w:val="0"/>
        </w:rPr>
        <w:t xml:space="preserve">Consideración preliminar</w:t>
      </w:r>
    </w:p>
    <w:p w:rsidR="00000000" w:rsidDel="00000000" w:rsidP="00000000" w:rsidRDefault="00000000" w:rsidRPr="00000000" w14:paraId="00000016">
      <w:pPr>
        <w:widowControl w:val="0"/>
        <w:spacing w:after="0" w:line="360" w:lineRule="auto"/>
        <w:jc w:val="both"/>
        <w:rPr>
          <w:color w:val="222222"/>
          <w:highlight w:val="white"/>
        </w:rPr>
      </w:pPr>
      <w:r w:rsidDel="00000000" w:rsidR="00000000" w:rsidRPr="00000000">
        <w:rPr>
          <w:color w:val="222222"/>
          <w:highlight w:val="white"/>
          <w:rtl w:val="0"/>
        </w:rPr>
        <w:t xml:space="preserve">2. De manera preliminar a la dilucidación de la presente controversia, este Colegiado considera pertinente referir que a la fecha, existe una buena cantidad de procesos en trámite en los que se viene cuestionando el proceder de la jurisdicción arbitral de cara a lo establecido en la Constitución. Consciente de la importancia del arbitraje dentro del orden constitucional, este Tribunal considera conveniente proceder a una reformulación y/o consolidación de los criterios establecidos en su jurisprudencia, con el objeto de dar una visión actualizada de lo que hoy en día representa para este Supremo Intérprete de la Constitución la institución del arbitraje y la fórmula de control constitucional aplicable a éste.</w:t>
      </w:r>
    </w:p>
    <w:p w:rsidR="00000000" w:rsidDel="00000000" w:rsidP="00000000" w:rsidRDefault="00000000" w:rsidRPr="00000000" w14:paraId="00000017">
      <w:pPr>
        <w:widowControl w:val="0"/>
        <w:spacing w:after="0" w:line="360" w:lineRule="auto"/>
        <w:jc w:val="both"/>
        <w:rPr>
          <w:color w:val="222222"/>
          <w:highlight w:val="white"/>
        </w:rPr>
      </w:pPr>
      <w:r w:rsidDel="00000000" w:rsidR="00000000" w:rsidRPr="00000000">
        <w:rPr>
          <w:color w:val="222222"/>
          <w:highlight w:val="white"/>
          <w:rtl w:val="0"/>
        </w:rPr>
        <w:t xml:space="preserve">La evolución del control constitucional sobre la justicia arbitral en la jurisprudencia del Tribunal Constitucional</w:t>
      </w:r>
    </w:p>
    <w:p w:rsidR="00000000" w:rsidDel="00000000" w:rsidP="00000000" w:rsidRDefault="00000000" w:rsidRPr="00000000" w14:paraId="00000018">
      <w:pPr>
        <w:widowControl w:val="0"/>
        <w:spacing w:after="0" w:line="360" w:lineRule="auto"/>
        <w:jc w:val="both"/>
        <w:rPr>
          <w:color w:val="222222"/>
          <w:highlight w:val="white"/>
        </w:rPr>
      </w:pPr>
      <w:r w:rsidDel="00000000" w:rsidR="00000000" w:rsidRPr="00000000">
        <w:rPr>
          <w:color w:val="222222"/>
          <w:highlight w:val="white"/>
          <w:rtl w:val="0"/>
        </w:rPr>
        <w:t xml:space="preserve">3. La perspectiva de un control constitucional sobre las decisiones emitidas por la jurisdicción arbitral no es desconocida ni mucho menos reciente para este Colegiado. La primera vez que esto se sometió a discusión data del año 1999, con motivo del proceso de amparo promovido por Pesquera Rodga S.A. contra los miembros de un Tribunal Arbitral y el Centro de Arbitraje y Conciliación Comercial (CEARCO PERÚ) (STC 189-1999-AA/TC). En aquella oportunidad se dejó claramente establecido que "la posibilidad de cuestionarse por vía del proceso constitucional un laudo arbitral, esm es, una resolución expedida por un Tribunal Arbitral, no puede considerarse una opción equivocada ni menos inconstitucional,</w:t>
      </w:r>
    </w:p>
    <w:p w:rsidR="00000000" w:rsidDel="00000000" w:rsidP="00000000" w:rsidRDefault="00000000" w:rsidRPr="00000000" w14:paraId="00000019">
      <w:pPr>
        <w:widowControl w:val="0"/>
        <w:spacing w:after="0" w:line="360" w:lineRule="auto"/>
        <w:jc w:val="both"/>
        <w:rPr>
          <w:color w:val="222222"/>
          <w:highlight w:val="white"/>
        </w:rPr>
      </w:pPr>
      <w:r w:rsidDel="00000000" w:rsidR="00000000" w:rsidRPr="00000000">
        <w:rPr>
          <w:color w:val="222222"/>
          <w:highlight w:val="white"/>
          <w:rtl w:val="0"/>
        </w:rPr>
        <w:t xml:space="preserve">Inicio página 3</w:t>
      </w:r>
    </w:p>
    <w:p w:rsidR="00000000" w:rsidDel="00000000" w:rsidP="00000000" w:rsidRDefault="00000000" w:rsidRPr="00000000" w14:paraId="0000001A">
      <w:pPr>
        <w:widowControl w:val="0"/>
        <w:spacing w:after="0" w:line="360" w:lineRule="auto"/>
        <w:jc w:val="both"/>
        <w:rPr>
          <w:color w:val="222222"/>
          <w:highlight w:val="white"/>
        </w:rPr>
      </w:pPr>
      <w:r w:rsidDel="00000000" w:rsidR="00000000" w:rsidRPr="00000000">
        <w:rPr>
          <w:color w:val="222222"/>
          <w:highlight w:val="white"/>
          <w:rtl w:val="0"/>
        </w:rPr>
        <w:t xml:space="preserve">habida cuenta de que si bajo determinadas circunstancias procede el proceso constitucional contra resoluciones provenientes tanto de la jurisdicción ordinaria como contra resoluciones de la jurisdicción militar (...) no existe razón alguna (tampoco y mucho menos legal, ya que se trata de derechos constitucionales) que impida el uso del proceso constitucional frente a la jurisdicción arbitral (...}” (fundamento 3).</w:t>
      </w:r>
    </w:p>
    <w:p w:rsidR="00000000" w:rsidDel="00000000" w:rsidP="00000000" w:rsidRDefault="00000000" w:rsidRPr="00000000" w14:paraId="0000001B">
      <w:pPr>
        <w:widowControl w:val="0"/>
        <w:spacing w:after="0" w:line="360" w:lineRule="auto"/>
        <w:jc w:val="both"/>
        <w:rPr>
          <w:color w:val="222222"/>
          <w:highlight w:val="white"/>
        </w:rPr>
      </w:pPr>
      <w:r w:rsidDel="00000000" w:rsidR="00000000" w:rsidRPr="00000000">
        <w:rPr>
          <w:color w:val="222222"/>
          <w:highlight w:val="white"/>
          <w:rtl w:val="0"/>
        </w:rPr>
        <w:t xml:space="preserve">4. Aunque los criterios por entonces establecidos respondían directamente al estado de la jurisprudencia en relación con el control constitucional de las decisiones judiciales (que, como se sabe, sólo permitía la defensa de derechos constitucionales estrictamente procesales), se aceptó la posibilidad de habilitar la opción descrita, de una forma no menos restringida que la que ya se daba para otras manifestaciones de control.</w:t>
      </w:r>
    </w:p>
    <w:p w:rsidR="00000000" w:rsidDel="00000000" w:rsidP="00000000" w:rsidRDefault="00000000" w:rsidRPr="00000000" w14:paraId="0000001C">
      <w:pPr>
        <w:widowControl w:val="0"/>
        <w:spacing w:after="0" w:line="360" w:lineRule="auto"/>
        <w:jc w:val="both"/>
        <w:rPr>
          <w:color w:val="222222"/>
          <w:highlight w:val="white"/>
        </w:rPr>
      </w:pPr>
      <w:r w:rsidDel="00000000" w:rsidR="00000000" w:rsidRPr="00000000">
        <w:rPr>
          <w:color w:val="222222"/>
          <w:highlight w:val="white"/>
          <w:rtl w:val="0"/>
        </w:rPr>
        <w:t xml:space="preserve">5. Es pertinente precisar que por la misma época el tema también fue abordado desde la perspectiva legislativa. En efecto, mediante Ley N° 27053 publicada en el diario oficial “El Peruano” el 19 de enero de 1999, quedó modificado el artículo 6o, inciso 2), de la entonces vigente Ley de Habeas Corpus y Amparo (N° 23506), estableciendo la improcedencia de las acciones de garantía “Contra resolución judicial o arbitral emanadas de proceso regular’’, lo que contrario sensu, y siguiendo la jurisprudencia existente en aquel momento, significaba que si el proceso (sea este judicial o arbitral) devenía en irregular, quedaba habilitado el control constitucional.</w:t>
      </w:r>
    </w:p>
    <w:p w:rsidR="00000000" w:rsidDel="00000000" w:rsidP="00000000" w:rsidRDefault="00000000" w:rsidRPr="00000000" w14:paraId="0000001D">
      <w:pPr>
        <w:widowControl w:val="0"/>
        <w:spacing w:after="0" w:line="360" w:lineRule="auto"/>
        <w:jc w:val="both"/>
        <w:rPr>
          <w:color w:val="222222"/>
          <w:highlight w:val="white"/>
        </w:rPr>
      </w:pPr>
      <w:r w:rsidDel="00000000" w:rsidR="00000000" w:rsidRPr="00000000">
        <w:rPr>
          <w:color w:val="222222"/>
          <w:highlight w:val="white"/>
          <w:rtl w:val="0"/>
        </w:rPr>
        <w:t xml:space="preserve">6. Casos posteriores dé cuestionamiento a decisiones arbitrales no se volverían a presentar durante un periodo relativamente largo. Es recién en el año 2005 que el Pleno del Tribunal Constitucional, utilizaría un proceso en el que colateralmente se discutía un arbitraje, paira teorizar nuevamente sobre el tema, esta vez de un modo mucho más detallado Se trata de la sentencia recaída en el proceso de habeas corpus promovido por Felirre Cantuarias Salaverry contra el Fiscal de la Trigésimo Octava Fiscalía Provincial/Penal de Lima (STC 6167-2005-PHC/TC). En esta Ejecutoria y al margen de las consideraciones teóricas en ella desarrolladas y que abogan decididamente por el control constitucional de las. decisiones arbitrales, se sentarán los siguientes criterios: a) El control judicial e^siem pre a posteriori y se ejerce a través de los recursos de apelación y anulación de laudo previstos en la Ley General de Arbitraje (N° 26572); b) El control constitucional se sujeta a lo establecido en el Código Procesal Constitucional, preciándose que tratándose de materias de competencia del fuero arbitral, de conformidad con el artículo 5o, numeral 4, del citado Código, no proceden los procesos constitucionales cuando no se hayan agotado las vías previas; en ese cerrado, si lo que se cuestiona es un laudo arbitral</w:t>
      </w:r>
    </w:p>
    <w:p w:rsidR="00000000" w:rsidDel="00000000" w:rsidP="00000000" w:rsidRDefault="00000000" w:rsidRPr="00000000" w14:paraId="0000001E">
      <w:pPr>
        <w:widowControl w:val="0"/>
        <w:spacing w:after="0" w:line="360" w:lineRule="auto"/>
        <w:jc w:val="both"/>
        <w:rPr>
          <w:color w:val="222222"/>
          <w:highlight w:val="white"/>
        </w:rPr>
      </w:pPr>
      <w:r w:rsidDel="00000000" w:rsidR="00000000" w:rsidRPr="00000000">
        <w:rPr>
          <w:color w:val="222222"/>
          <w:highlight w:val="white"/>
          <w:rtl w:val="0"/>
        </w:rPr>
        <w:t xml:space="preserve">Inicio página 4</w:t>
      </w:r>
    </w:p>
    <w:p w:rsidR="00000000" w:rsidDel="00000000" w:rsidP="00000000" w:rsidRDefault="00000000" w:rsidRPr="00000000" w14:paraId="0000001F">
      <w:pPr>
        <w:widowControl w:val="0"/>
        <w:spacing w:after="0" w:line="360" w:lineRule="auto"/>
        <w:jc w:val="both"/>
        <w:rPr>
          <w:color w:val="222222"/>
          <w:highlight w:val="white"/>
        </w:rPr>
      </w:pPr>
      <w:r w:rsidDel="00000000" w:rsidR="00000000" w:rsidRPr="00000000">
        <w:rPr>
          <w:color w:val="222222"/>
          <w:highlight w:val="white"/>
          <w:rtl w:val="0"/>
        </w:rPr>
        <w:t xml:space="preserve">que verse sobre derechos de carácter disponible, de manera previa a la interposición de un proceso constitucional, el presunto agraviado deberá haber agotado los recursos que la Ley General de Arbitraje prevé para impugnar dicho laudo; y c) En este contexto, el control constitucional jurisdiccional se desenvuelve a posteriori, cuando se vulnera el derecho a la tutela procesal efectiva o se advierte un incumplimiento, por parte de los propios árbitros, de la aplicación de la jurisprudencia constitucional o los precedentes de observancia obligatoria, que los vinculan en atención a los artículos VI, in fine, y VII del Título Preliminar del Código Procesal Constitucional, respectivamente.</w:t>
      </w:r>
    </w:p>
    <w:p w:rsidR="00000000" w:rsidDel="00000000" w:rsidP="00000000" w:rsidRDefault="00000000" w:rsidRPr="00000000" w14:paraId="00000020">
      <w:pPr>
        <w:widowControl w:val="0"/>
        <w:spacing w:after="0" w:line="360" w:lineRule="auto"/>
        <w:jc w:val="both"/>
        <w:rPr>
          <w:color w:val="222222"/>
          <w:highlight w:val="white"/>
        </w:rPr>
      </w:pPr>
      <w:r w:rsidDel="00000000" w:rsidR="00000000" w:rsidRPr="00000000">
        <w:rPr>
          <w:color w:val="222222"/>
          <w:highlight w:val="white"/>
          <w:rtl w:val="0"/>
        </w:rPr>
        <w:t xml:space="preserve">7, Tiempo después y mediante la sentencia recaída en el proceso de amparo promovido por Corporación Meier S.A.C. y Persolar S.A.C. contra Aristocrat Technologies INC y Aristocrat International PTY Limited (STC 4972-2006-PA/TC), el Tribunal Constitucional volverá a pronunciarse sobre el tema, reiterando algunos de los criterios establecidos hasta entonces a la par que ampliando algunos otros. El razonamiento, en esta ocasión, se sintetiza en tres extremos: a) El control constitucional de las decisiones emitidas por la jurisdicción arbitral procede cuando ésta vulnera o amenaza cualquiera de los aspectos que formal o materialmente integran la llamada tutela procesal efectiva, y siempre que se haya agotado la vía previa; b) El control constitucional procede cuando la jurisdicción arbitral ha sido impuesta compulsiva o unilateralmente) El control constitucional opera cuando a pesar de haberse aceptado voluntariamente la jurisdicción arbitral, las materias sobre las que ha decidirse tienen 'carácter/indisponible (derechos fundamentales, temas penales, etc.).</w:t>
      </w:r>
    </w:p>
    <w:p w:rsidR="00000000" w:rsidDel="00000000" w:rsidP="00000000" w:rsidRDefault="00000000" w:rsidRPr="00000000" w14:paraId="00000021">
      <w:pPr>
        <w:widowControl w:val="0"/>
        <w:spacing w:after="0" w:line="360" w:lineRule="auto"/>
        <w:jc w:val="both"/>
        <w:rPr>
          <w:color w:val="222222"/>
          <w:highlight w:val="white"/>
        </w:rPr>
      </w:pPr>
      <w:r w:rsidDel="00000000" w:rsidR="00000000" w:rsidRPr="00000000">
        <w:rPr>
          <w:color w:val="222222"/>
          <w:highlight w:val="white"/>
          <w:rtl w:val="0"/>
        </w:rPr>
        <w:t xml:space="preserve">8. Más recientemente el Tribunal Constitucional aborda de nuevo el tema y agrega algunos aspectos adicionales mediante la sentencia recaída en el proceso de amparo promovido por PROIME .Contratistas Generales S.A. contra los miembros del Tribunal Arbitral del Colegio de Ingenieros del Perú (STC 4195-2006-PA/TC). En dicho pronunciamiento, se habla hasta de cinco reglas en materia de control sobre la jurisdicción arbitral. Conforme a éstas: a) El amparo no procederá cuando se cuestione actuaciones previas a la expedición/del laudo, por lo que en tales supuestos habrá que esperar la culminación del/proceso arbitral; b) Deberá agotarse la vía previa tras haber culminado el proceso arbitral, siempre y cuando sean Pertinentes los recursos de apelación o anidación; c) El amparo no procede cuando se cuestione las interpretaciones del tribunal arbitral respecto a normas legales, a filenos que de tales interpretaciones se ¿desprenda una vulneración manifiesta a la tutela procesal efectiva o al debido proceso; d) La valoración y calificación de los hechos y circunstancias sometidos a /arbitraje son de exclusiva competencia de la (jurisdicción arbitral, a menos que en ello se advierta una manifiesta arbitrariedad,</w:t>
      </w:r>
    </w:p>
    <w:p w:rsidR="00000000" w:rsidDel="00000000" w:rsidP="00000000" w:rsidRDefault="00000000" w:rsidRPr="00000000" w14:paraId="00000022">
      <w:pPr>
        <w:widowControl w:val="0"/>
        <w:spacing w:after="0" w:line="360" w:lineRule="auto"/>
        <w:jc w:val="both"/>
        <w:rPr>
          <w:color w:val="222222"/>
          <w:highlight w:val="white"/>
        </w:rPr>
      </w:pPr>
      <w:r w:rsidDel="00000000" w:rsidR="00000000" w:rsidRPr="00000000">
        <w:rPr>
          <w:color w:val="222222"/>
          <w:highlight w:val="white"/>
          <w:rtl w:val="0"/>
        </w:rPr>
        <w:t xml:space="preserve">Inicio página 5</w:t>
      </w:r>
    </w:p>
    <w:p w:rsidR="00000000" w:rsidDel="00000000" w:rsidP="00000000" w:rsidRDefault="00000000" w:rsidRPr="00000000" w14:paraId="00000023">
      <w:pPr>
        <w:widowControl w:val="0"/>
        <w:spacing w:after="0" w:line="360" w:lineRule="auto"/>
        <w:jc w:val="both"/>
        <w:rPr>
          <w:color w:val="222222"/>
          <w:highlight w:val="white"/>
        </w:rPr>
      </w:pPr>
      <w:r w:rsidDel="00000000" w:rsidR="00000000" w:rsidRPr="00000000">
        <w:rPr>
          <w:color w:val="222222"/>
          <w:highlight w:val="white"/>
          <w:rtl w:val="0"/>
        </w:rPr>
        <w:t xml:space="preserve">que pueda constatarse de la simple lectura de las piezas que se adjuntan al proceso, sin que sea necesaria una actividad probatoria adicional que no es posible en el proceso de amparo; e) Quien alega la violación de un derecho constitucional que resulte de una arbitraria interpretación de normas o hechos producidos en el trámite del arbitraje, deberá acreditarlos de manera objetiva y específica, precisando en qué ha consistido dicha irregularidad, así como el documento o pieza procesal en el que se constata dicha vulneración.</w:t>
      </w:r>
    </w:p>
    <w:p w:rsidR="00000000" w:rsidDel="00000000" w:rsidP="00000000" w:rsidRDefault="00000000" w:rsidRPr="00000000" w14:paraId="00000024">
      <w:pPr>
        <w:widowControl w:val="0"/>
        <w:spacing w:after="0" w:line="360" w:lineRule="auto"/>
        <w:jc w:val="both"/>
        <w:rPr>
          <w:color w:val="222222"/>
          <w:highlight w:val="white"/>
        </w:rPr>
      </w:pPr>
      <w:r w:rsidDel="00000000" w:rsidR="00000000" w:rsidRPr="00000000">
        <w:rPr>
          <w:color w:val="222222"/>
          <w:highlight w:val="white"/>
          <w:rtl w:val="0"/>
        </w:rPr>
        <w:t xml:space="preserve">9. Como puede apreciarse, el tratamiento del control constitucional respecto de las decisiones emitidas por la jurisdicción arbitral no siempre ha sido el mismo y las reglas en su momento instituidas han ido no solamente variando con el curso del tiempo, sino que algunas han sido retocadas con distinta intensidad.</w:t>
      </w:r>
    </w:p>
    <w:p w:rsidR="00000000" w:rsidDel="00000000" w:rsidP="00000000" w:rsidRDefault="00000000" w:rsidRPr="00000000" w14:paraId="00000025">
      <w:pPr>
        <w:widowControl w:val="0"/>
        <w:spacing w:after="0" w:line="360" w:lineRule="auto"/>
        <w:jc w:val="both"/>
        <w:rPr>
          <w:color w:val="222222"/>
          <w:highlight w:val="white"/>
        </w:rPr>
      </w:pPr>
      <w:r w:rsidDel="00000000" w:rsidR="00000000" w:rsidRPr="00000000">
        <w:rPr>
          <w:color w:val="222222"/>
          <w:highlight w:val="white"/>
          <w:rtl w:val="0"/>
        </w:rPr>
        <w:t xml:space="preserve">Los alcances de la jurisdicción arbitral</w:t>
      </w:r>
    </w:p>
    <w:p w:rsidR="00000000" w:rsidDel="00000000" w:rsidP="00000000" w:rsidRDefault="00000000" w:rsidRPr="00000000" w14:paraId="00000026">
      <w:pPr>
        <w:widowControl w:val="0"/>
        <w:spacing w:after="0" w:line="360" w:lineRule="auto"/>
        <w:jc w:val="both"/>
        <w:rPr>
          <w:color w:val="222222"/>
          <w:highlight w:val="white"/>
        </w:rPr>
      </w:pPr>
      <w:r w:rsidDel="00000000" w:rsidR="00000000" w:rsidRPr="00000000">
        <w:rPr>
          <w:color w:val="222222"/>
          <w:highlight w:val="white"/>
          <w:rtl w:val="0"/>
        </w:rPr>
        <w:t xml:space="preserve">10. De acuerdo con el Artículo 138° de la Constitución Política del Perú: “La potestad de administrar justicia emana del pueblo y se ejerce por el Poder Judicial a través de sus órganos jerárquicos con arreglo a la Constitución y a las leyes ". A su turno el artículo 139° inciso 1) de la misma norma fundamental, prevé como un principio a la par que un derecho ante la función jurisdiccional, “La unidad y exclusividad de la función jurisdiccional”, queda pdm claramente establecido que “No existe ni puede establecerse jurisdicción alguna independiente, con excepción de la militar y arbitral'’.</w:t>
      </w:r>
    </w:p>
    <w:p w:rsidR="00000000" w:rsidDel="00000000" w:rsidP="00000000" w:rsidRDefault="00000000" w:rsidRPr="00000000" w14:paraId="00000027">
      <w:pPr>
        <w:widowControl w:val="0"/>
        <w:spacing w:after="0" w:line="360" w:lineRule="auto"/>
        <w:jc w:val="both"/>
        <w:rPr>
          <w:color w:val="222222"/>
          <w:highlight w:val="white"/>
        </w:rPr>
      </w:pPr>
      <w:r w:rsidDel="00000000" w:rsidR="00000000" w:rsidRPr="00000000">
        <w:rPr>
          <w:color w:val="222222"/>
          <w:highlight w:val="white"/>
          <w:rtl w:val="0"/>
        </w:rPr>
        <w:t xml:space="preserve">11. A partir de lo establecido p6r la norma fundamental, “el arbitraje no puede entenderse como un mecanismo que desplaza al Poder Judicial, ni tampoco como su sustitutorio, sino como una alternativa que complementa el sistema judicial puesta a disposición de la sociedad para la solución pacífica de las controversias. Y que constituye una necesidad, básicamente para la solución de conflictos patrimoniales de libre disposición y sobre todo para la resolución para las controversias que se generen en la contratación internacional” (StC 6167-2005-PHC/TC, fundamento 10). Desde esta perspectiva, “este Tribunal Reconoce la jurisdicción del arbitraje y su plena y absoluta competencia para conocer y resolver las controversias sometidas al fuero arbitral, sobre materias de carácter disponible (...), con independencia jurisdiccional y, por temió, sin intervención de ninguna autoridad, administrativa o judicial ordinaria" (Stc 6167-2005-PHC/TC, fundamento 14).</w:t>
      </w:r>
    </w:p>
    <w:p w:rsidR="00000000" w:rsidDel="00000000" w:rsidP="00000000" w:rsidRDefault="00000000" w:rsidRPr="00000000" w14:paraId="00000028">
      <w:pPr>
        <w:widowControl w:val="0"/>
        <w:spacing w:after="0" w:line="360" w:lineRule="auto"/>
        <w:jc w:val="both"/>
        <w:rPr>
          <w:color w:val="222222"/>
          <w:highlight w:val="white"/>
        </w:rPr>
      </w:pPr>
      <w:r w:rsidDel="00000000" w:rsidR="00000000" w:rsidRPr="00000000">
        <w:rPr>
          <w:color w:val="222222"/>
          <w:highlight w:val="white"/>
          <w:rtl w:val="0"/>
        </w:rPr>
        <w:t xml:space="preserve">12 Sin embargo de la especial naturaleza del arbitraje, en tanto autonomía de la voluntad de las partes y, al misma tiempo, de la independencia de la jurisdicción arbitral, no supone en lo absoluto desvinculación del esquema constitucional, ni</w:t>
      </w:r>
    </w:p>
    <w:p w:rsidR="00000000" w:rsidDel="00000000" w:rsidP="00000000" w:rsidRDefault="00000000" w:rsidRPr="00000000" w14:paraId="00000029">
      <w:pPr>
        <w:widowControl w:val="0"/>
        <w:spacing w:after="0" w:line="360" w:lineRule="auto"/>
        <w:jc w:val="both"/>
        <w:rPr>
          <w:color w:val="222222"/>
          <w:highlight w:val="white"/>
        </w:rPr>
      </w:pPr>
      <w:r w:rsidDel="00000000" w:rsidR="00000000" w:rsidRPr="00000000">
        <w:rPr>
          <w:color w:val="222222"/>
          <w:highlight w:val="white"/>
          <w:rtl w:val="0"/>
        </w:rPr>
        <w:t xml:space="preserve">Inicio página 6</w:t>
      </w:r>
    </w:p>
    <w:p w:rsidR="00000000" w:rsidDel="00000000" w:rsidP="00000000" w:rsidRDefault="00000000" w:rsidRPr="00000000" w14:paraId="0000002A">
      <w:pPr>
        <w:widowControl w:val="0"/>
        <w:spacing w:after="0" w:line="360" w:lineRule="auto"/>
        <w:jc w:val="both"/>
        <w:rPr>
          <w:color w:val="222222"/>
          <w:highlight w:val="white"/>
        </w:rPr>
      </w:pPr>
      <w:r w:rsidDel="00000000" w:rsidR="00000000" w:rsidRPr="00000000">
        <w:rPr>
          <w:color w:val="222222"/>
          <w:highlight w:val="white"/>
          <w:rtl w:val="0"/>
        </w:rPr>
        <w:t xml:space="preserve">mucho menos del cuadro de derechos y principios reconocidos por la Constitución. Como ya ha señalado este Tribunal, “la naturaleza de jurisdicción independiente del arbitraje, no significa que establezca el ejercicio de sus atribuciones con inobservancia de los principios constitucionales que informan la actividad de todo órgano que administra justicia, tales como el de independencia e imparcialidad de la junción jurisdiccional, así como los principios y derechos de la función jurisdiccional. En particular, en tanto jurisdicción, no se encuentra exceptuada de observar directamente todas aquellas garantías que componen el derecho al debido proceso” (STC 6167-2005-PHC/TC, fundamento 9).</w:t>
      </w:r>
    </w:p>
    <w:p w:rsidR="00000000" w:rsidDel="00000000" w:rsidP="00000000" w:rsidRDefault="00000000" w:rsidRPr="00000000" w14:paraId="0000002B">
      <w:pPr>
        <w:widowControl w:val="0"/>
        <w:spacing w:after="0" w:line="360" w:lineRule="auto"/>
        <w:jc w:val="both"/>
        <w:rPr>
          <w:color w:val="222222"/>
          <w:highlight w:val="white"/>
        </w:rPr>
      </w:pPr>
      <w:r w:rsidDel="00000000" w:rsidR="00000000" w:rsidRPr="00000000">
        <w:rPr>
          <w:color w:val="222222"/>
          <w:highlight w:val="white"/>
          <w:rtl w:val="0"/>
        </w:rPr>
        <w:t xml:space="preserve">13. Ello es asi por cuanto la función jurisdiccional se sustenta y se debe a la norma fundamental, más allá de la especialidad sobre la que pueda versar o de la investidura de quienes la puedan ejercer. De este modo y aunque se dota a la Justicia arbitral de las adecuadas garantías de desenvolvimiento y se fomenta su absoluta observancia, la misma se encuentra inevitablemente condicionada a que su ejercicio se desarrolle en franco respeto al orden constitucional y a los derechos de la persona.</w:t>
      </w:r>
    </w:p>
    <w:p w:rsidR="00000000" w:rsidDel="00000000" w:rsidP="00000000" w:rsidRDefault="00000000" w:rsidRPr="00000000" w14:paraId="0000002C">
      <w:pPr>
        <w:widowControl w:val="0"/>
        <w:spacing w:after="0" w:line="360" w:lineRule="auto"/>
        <w:jc w:val="both"/>
        <w:rPr>
          <w:color w:val="222222"/>
          <w:highlight w:val="white"/>
        </w:rPr>
      </w:pPr>
      <w:r w:rsidDel="00000000" w:rsidR="00000000" w:rsidRPr="00000000">
        <w:rPr>
          <w:color w:val="222222"/>
          <w:highlight w:val="white"/>
          <w:rtl w:val="0"/>
        </w:rPr>
        <w:t xml:space="preserve">El modelo de control constitucional sobre la jurisdicción arbitral y la necesidad de reacomodarlo a lo previsto en el Código Procesal Constitucional</w:t>
      </w:r>
    </w:p>
    <w:p w:rsidR="00000000" w:rsidDel="00000000" w:rsidP="00000000" w:rsidRDefault="00000000" w:rsidRPr="00000000" w14:paraId="0000002D">
      <w:pPr>
        <w:widowControl w:val="0"/>
        <w:spacing w:after="0" w:line="360" w:lineRule="auto"/>
        <w:jc w:val="both"/>
        <w:rPr>
          <w:color w:val="222222"/>
          <w:highlight w:val="white"/>
        </w:rPr>
      </w:pPr>
      <w:r w:rsidDel="00000000" w:rsidR="00000000" w:rsidRPr="00000000">
        <w:rPr>
          <w:color w:val="222222"/>
          <w:highlight w:val="white"/>
          <w:rtl w:val="0"/>
        </w:rPr>
        <w:t xml:space="preserve">14. Como se ha visto, han sido diversos criterios que de una u otra manera, han venido perfilando las aspectos del control constitucional de la jurisdicción arbitral. No obstante, considera este Colegiado que aun cuando buena parte de dichos criterios no han perdido su importancia, requieren ser acoplados de una manera mucho más directa a lo /expresamente previsto por el Código Procesal Constitucional, en cuanto referente obligado de cualquier fórmula procesal tendente a defender la Constitución</w:t>
      </w:r>
    </w:p>
    <w:p w:rsidR="00000000" w:rsidDel="00000000" w:rsidP="00000000" w:rsidRDefault="00000000" w:rsidRPr="00000000" w14:paraId="0000002E">
      <w:pPr>
        <w:widowControl w:val="0"/>
        <w:spacing w:after="0" w:line="360" w:lineRule="auto"/>
        <w:jc w:val="both"/>
        <w:rPr>
          <w:color w:val="222222"/>
          <w:highlight w:val="white"/>
        </w:rPr>
      </w:pPr>
      <w:r w:rsidDel="00000000" w:rsidR="00000000" w:rsidRPr="00000000">
        <w:rPr>
          <w:color w:val="222222"/>
          <w:highlight w:val="white"/>
          <w:rtl w:val="0"/>
        </w:rPr>
        <w:t xml:space="preserve">15. Es pertinente recordayíjue un cambio radical entre el modelo procesal actualmente vigente y el anterion/vino representado por t \ paso de un amparo alternativo a uno de carácter subsidiario o residual. Este cambio supuso la conversión del amparo en un instrumento procesal que habiéndose concebido en sus inicios como un mecanismo indiscutiblemente amplio / flexible en sus alcances, a partir de la vigencia del Código Procesal Constitucional sólo podía y debía ser usado, en casos de extrema urgencia o cuando las Necesidades de tutela normalmente dispensables y la vía judicial ordinaria no fueran suficientes para defender o tutelar los derechos constitucionales reclamados. Espese el sentido del artículo 5o inciso 2) del Código procesal en materia constitucional.</w:t>
      </w:r>
    </w:p>
    <w:p w:rsidR="00000000" w:rsidDel="00000000" w:rsidP="00000000" w:rsidRDefault="00000000" w:rsidRPr="00000000" w14:paraId="0000002F">
      <w:pPr>
        <w:widowControl w:val="0"/>
        <w:spacing w:after="0" w:line="360" w:lineRule="auto"/>
        <w:jc w:val="both"/>
        <w:rPr>
          <w:color w:val="222222"/>
          <w:highlight w:val="white"/>
        </w:rPr>
      </w:pPr>
      <w:r w:rsidDel="00000000" w:rsidR="00000000" w:rsidRPr="00000000">
        <w:rPr>
          <w:color w:val="222222"/>
          <w:highlight w:val="white"/>
          <w:rtl w:val="0"/>
        </w:rPr>
        <w:t xml:space="preserve">Inicio página 7</w:t>
      </w:r>
    </w:p>
    <w:p w:rsidR="00000000" w:rsidDel="00000000" w:rsidP="00000000" w:rsidRDefault="00000000" w:rsidRPr="00000000" w14:paraId="00000030">
      <w:pPr>
        <w:widowControl w:val="0"/>
        <w:spacing w:after="0" w:line="360" w:lineRule="auto"/>
        <w:jc w:val="both"/>
        <w:rPr>
          <w:color w:val="222222"/>
          <w:highlight w:val="white"/>
        </w:rPr>
      </w:pPr>
      <w:r w:rsidDel="00000000" w:rsidR="00000000" w:rsidRPr="00000000">
        <w:rPr>
          <w:color w:val="222222"/>
          <w:highlight w:val="white"/>
          <w:rtl w:val="0"/>
        </w:rPr>
        <w:t xml:space="preserve">16. En el modelo de control arbitral actualmente existente no parece, sin embargo, haberse reparado mayormente en dicho cambio, pese a existir elementos que conducirían a este propósito.</w:t>
      </w:r>
    </w:p>
    <w:p w:rsidR="00000000" w:rsidDel="00000000" w:rsidP="00000000" w:rsidRDefault="00000000" w:rsidRPr="00000000" w14:paraId="00000031">
      <w:pPr>
        <w:widowControl w:val="0"/>
        <w:spacing w:after="0" w:line="360" w:lineRule="auto"/>
        <w:jc w:val="both"/>
        <w:rPr>
          <w:color w:val="222222"/>
          <w:highlight w:val="white"/>
        </w:rPr>
      </w:pPr>
      <w:r w:rsidDel="00000000" w:rsidR="00000000" w:rsidRPr="00000000">
        <w:rPr>
          <w:color w:val="222222"/>
          <w:highlight w:val="white"/>
          <w:rtl w:val="0"/>
        </w:rPr>
        <w:t xml:space="preserve">17. En efecto, aun cuando uno de los criterios que actualmente existe es el de considerar que la procedencia del amparo arbitral se condiciona al agotamiento de las vías previas, no parece ser ese el razonamiento más pertinente, ya que el ordenamiento ha considerado el proceso arbitral stricto sensu como aquel que opera sólo y por ante la jurisdicción arbitral. Que se haya previsto por mandato del Decreto Legislativo N° 1071, que norma el Arbitraje, la posibilidad de un recurso de anulación (como en la derogada Ley General de Arbitraje se establecieron los recursos de apelación y de anulación) como fórmula a posteriori, no significa que tal mecanismo sea parte integrante del proceso arbitral. Se trata más bien, por su propia finalidad así como por la configuración judicial de la que se encuentra dotado, de una verdadera opción procesal cuyo propósito, técnicamente hablando, puede sustituir al amparo cuando de la defensa de derechos constitucionales se trate.</w:t>
      </w:r>
    </w:p>
    <w:p w:rsidR="00000000" w:rsidDel="00000000" w:rsidP="00000000" w:rsidRDefault="00000000" w:rsidRPr="00000000" w14:paraId="00000032">
      <w:pPr>
        <w:widowControl w:val="0"/>
        <w:spacing w:after="0" w:line="360" w:lineRule="auto"/>
        <w:jc w:val="both"/>
        <w:rPr>
          <w:color w:val="222222"/>
          <w:highlight w:val="white"/>
        </w:rPr>
      </w:pPr>
      <w:r w:rsidDel="00000000" w:rsidR="00000000" w:rsidRPr="00000000">
        <w:rPr>
          <w:color w:val="222222"/>
          <w:highlight w:val="white"/>
          <w:rtl w:val="0"/>
        </w:rPr>
        <w:t xml:space="preserve">18. Este Colegiado estima que en tanto es posible que mediante el recurso de anulación de laudo resulte procedente revertir los efectos del pronunciamiento arbitral en los casos en los que éste involucre la afectación de derechos constitucionales, su naturaleza no es la de una vía previa, es decir la de una instancia anterior al proceso constitucional, sino más bien, la de una vía procedimental igualmente satisfactoria, en los términos a los que se refiere pf Artículo 5o inciso 2) del Código Procesal Constitucional. En tales circunstancIas quien acuda al recurso de anulación de laudo debe saber que lo que la instancia judicial decida ha de ser lo definitivo, sin que sea posible a posteriori acudir al proceso constitucional de amparo, ya que en este supuesto es de aplicación el inciso 3 del artículo 5o del CPConst.</w:t>
      </w:r>
    </w:p>
    <w:p w:rsidR="00000000" w:rsidDel="00000000" w:rsidP="00000000" w:rsidRDefault="00000000" w:rsidRPr="00000000" w14:paraId="00000033">
      <w:pPr>
        <w:widowControl w:val="0"/>
        <w:spacing w:after="0" w:line="360" w:lineRule="auto"/>
        <w:jc w:val="both"/>
        <w:rPr>
          <w:color w:val="222222"/>
          <w:highlight w:val="white"/>
        </w:rPr>
      </w:pPr>
      <w:r w:rsidDel="00000000" w:rsidR="00000000" w:rsidRPr="00000000">
        <w:rPr>
          <w:color w:val="222222"/>
          <w:highlight w:val="white"/>
          <w:rtl w:val="0"/>
        </w:rPr>
        <w:t xml:space="preserve">19. Que opere este cambio en la manera de concebir el recurso judicial de anulación no significa que el amparo/arbitral esté condenadora su desaparición. Simplemente se trata de reacomodarlo' a su verdadera salud reza que no es otra que la de un mecanismo corrector/absolutamente excepcional, sujeto a supuestos excepcionales que esta sentencia señalará a continuación.</w:t>
      </w:r>
    </w:p>
    <w:p w:rsidR="00000000" w:rsidDel="00000000" w:rsidP="00000000" w:rsidRDefault="00000000" w:rsidRPr="00000000" w14:paraId="00000034">
      <w:pPr>
        <w:widowControl w:val="0"/>
        <w:spacing w:after="0" w:line="360" w:lineRule="auto"/>
        <w:jc w:val="both"/>
        <w:rPr>
          <w:color w:val="222222"/>
          <w:highlight w:val="white"/>
        </w:rPr>
      </w:pPr>
      <w:r w:rsidDel="00000000" w:rsidR="00000000" w:rsidRPr="00000000">
        <w:rPr>
          <w:color w:val="222222"/>
          <w:highlight w:val="white"/>
          <w:rtl w:val="0"/>
        </w:rPr>
        <w:t xml:space="preserve">20. Se acuerdo con lo indicado líneas arriba y con la finalidad de establecer de modo claro y preciso los criterios a utilizaré en materia de amparo arbitral, este Supremo Intérprete de la Constitución establece, con calidad de precedentes vinculantes, las siguientes reglas:</w:t>
      </w:r>
    </w:p>
    <w:p w:rsidR="00000000" w:rsidDel="00000000" w:rsidP="00000000" w:rsidRDefault="00000000" w:rsidRPr="00000000" w14:paraId="00000035">
      <w:pPr>
        <w:widowControl w:val="0"/>
        <w:spacing w:after="0" w:line="360" w:lineRule="auto"/>
        <w:jc w:val="both"/>
        <w:rPr>
          <w:color w:val="222222"/>
          <w:highlight w:val="white"/>
        </w:rPr>
      </w:pPr>
      <w:r w:rsidDel="00000000" w:rsidR="00000000" w:rsidRPr="00000000">
        <w:rPr>
          <w:color w:val="222222"/>
          <w:highlight w:val="white"/>
          <w:rtl w:val="0"/>
        </w:rPr>
        <w:t xml:space="preserve">Inicio página 8</w:t>
      </w:r>
    </w:p>
    <w:p w:rsidR="00000000" w:rsidDel="00000000" w:rsidP="00000000" w:rsidRDefault="00000000" w:rsidRPr="00000000" w14:paraId="00000036">
      <w:pPr>
        <w:widowControl w:val="0"/>
        <w:spacing w:after="0" w:line="360" w:lineRule="auto"/>
        <w:jc w:val="both"/>
        <w:rPr>
          <w:color w:val="222222"/>
          <w:highlight w:val="white"/>
        </w:rPr>
      </w:pPr>
      <w:r w:rsidDel="00000000" w:rsidR="00000000" w:rsidRPr="00000000">
        <w:rPr>
          <w:color w:val="222222"/>
          <w:highlight w:val="white"/>
          <w:rtl w:val="0"/>
        </w:rPr>
        <w:t xml:space="preserve">Improcedencia del amparo arbitral</w:t>
      </w:r>
    </w:p>
    <w:p w:rsidR="00000000" w:rsidDel="00000000" w:rsidP="00000000" w:rsidRDefault="00000000" w:rsidRPr="00000000" w14:paraId="00000037">
      <w:pPr>
        <w:widowControl w:val="0"/>
        <w:spacing w:after="0" w:line="360" w:lineRule="auto"/>
        <w:jc w:val="both"/>
        <w:rPr>
          <w:color w:val="222222"/>
          <w:highlight w:val="white"/>
        </w:rPr>
      </w:pPr>
      <w:r w:rsidDel="00000000" w:rsidR="00000000" w:rsidRPr="00000000">
        <w:rPr>
          <w:color w:val="222222"/>
          <w:highlight w:val="white"/>
          <w:rtl w:val="0"/>
        </w:rPr>
        <w:t xml:space="preserve">a) El recurso de anulación previsto en el Decreto Legislativo N ° 1071, que norma el arbitraje y, por razones de temporalidad, los recursos de apelación y anulación para aquellos procesos sujetos a la Ley General de Arbitraje (Ley N° 26572) constituyen vías procedimentales específicas, igualmente satisfactorias para la protección de derechos constitucionales, que determinan la improcedencia del amparo de conformidad con el artículo 5o, inciso 2), del Código Procesal Constitucional, salvo las excepciones establecidas en la presente sentencia.</w:t>
      </w:r>
    </w:p>
    <w:p w:rsidR="00000000" w:rsidDel="00000000" w:rsidP="00000000" w:rsidRDefault="00000000" w:rsidRPr="00000000" w14:paraId="00000038">
      <w:pPr>
        <w:widowControl w:val="0"/>
        <w:spacing w:after="0" w:line="360" w:lineRule="auto"/>
        <w:jc w:val="both"/>
        <w:rPr>
          <w:color w:val="222222"/>
          <w:highlight w:val="white"/>
        </w:rPr>
      </w:pPr>
      <w:r w:rsidDel="00000000" w:rsidR="00000000" w:rsidRPr="00000000">
        <w:rPr>
          <w:color w:val="222222"/>
          <w:highlight w:val="white"/>
          <w:rtl w:val="0"/>
        </w:rPr>
        <w:t xml:space="preserve">b) De conformidad con el inciso b) del artículo 63° del Decreto Legislativo N.° 1071, no procede el amparo para la protección de derechos constitucionales aún cuando éstos constituyan parte del debido proceso o de la tutela procesal efectiva. La misma regla rige para los casos en que sea de aplicación la antigua Ley General de Arbitraje, Ley N.° 26572.</w:t>
      </w:r>
    </w:p>
    <w:p w:rsidR="00000000" w:rsidDel="00000000" w:rsidP="00000000" w:rsidRDefault="00000000" w:rsidRPr="00000000" w14:paraId="00000039">
      <w:pPr>
        <w:widowControl w:val="0"/>
        <w:spacing w:after="0" w:line="360" w:lineRule="auto"/>
        <w:jc w:val="both"/>
        <w:rPr>
          <w:color w:val="222222"/>
          <w:highlight w:val="white"/>
        </w:rPr>
      </w:pPr>
      <w:r w:rsidDel="00000000" w:rsidR="00000000" w:rsidRPr="00000000">
        <w:rPr>
          <w:color w:val="222222"/>
          <w:highlight w:val="white"/>
          <w:rtl w:val="0"/>
        </w:rPr>
        <w:t xml:space="preserve">c) Es improcedente el amparo para cuestionar la falta de convenio arbitral. En tales casos la via idónea que corresponde es el recurso de anulación, de conformidad con el inciso a) del artículo 63° del Decreto Legislativo N.° 1071; o el recurso de apelación y anulación si correspondiera aplicación del inciso 1 del artículo 65° e inciso 1 del artículo 73° de la Ley. 26572, respectivamente.</w:t>
      </w:r>
    </w:p>
    <w:p w:rsidR="00000000" w:rsidDel="00000000" w:rsidP="00000000" w:rsidRDefault="00000000" w:rsidRPr="00000000" w14:paraId="0000003A">
      <w:pPr>
        <w:widowControl w:val="0"/>
        <w:spacing w:after="0" w:line="360" w:lineRule="auto"/>
        <w:jc w:val="both"/>
        <w:rPr>
          <w:color w:val="222222"/>
          <w:highlight w:val="white"/>
        </w:rPr>
      </w:pPr>
      <w:r w:rsidDel="00000000" w:rsidR="00000000" w:rsidRPr="00000000">
        <w:rPr>
          <w:color w:val="222222"/>
          <w:highlight w:val="white"/>
          <w:rtl w:val="0"/>
        </w:rPr>
        <w:t xml:space="preserve">d) Cuando a pesar de haberse aceptado voluntariamente la jurisdicción arbitral, las materias sobre las que ha de decidirse tienen que ver con derechos fundamentales de carácter indisponible o que no se encuentran sujetas a posibilidad de negociación alguna, procederá el recurso de anulación (Decreto Legislativo que norma el Arbitraje, artículo 63° [incisos “e” y “f”] o los recursos de apelación y adulación (Ley General M Arbitraje, respectivamente, artículos 65° [inciso 1] y 73° [inciso 7], siendo improcedente el amparo alegándose el mencionado motivo (artículo/^, inciso 2, del Código Procesal -- Constitucional).</w:t>
      </w:r>
    </w:p>
    <w:p w:rsidR="00000000" w:rsidDel="00000000" w:rsidP="00000000" w:rsidRDefault="00000000" w:rsidRPr="00000000" w14:paraId="0000003B">
      <w:pPr>
        <w:widowControl w:val="0"/>
        <w:spacing w:after="0" w:line="360" w:lineRule="auto"/>
        <w:jc w:val="both"/>
        <w:rPr>
          <w:color w:val="222222"/>
          <w:highlight w:val="white"/>
        </w:rPr>
      </w:pPr>
      <w:r w:rsidDel="00000000" w:rsidR="00000000" w:rsidRPr="00000000">
        <w:rPr>
          <w:color w:val="222222"/>
          <w:highlight w:val="white"/>
          <w:rtl w:val="0"/>
        </w:rPr>
        <w:t xml:space="preserve">e) La interposición del amparo que desconozca las reglas de procedencia establecidas en esta sentencia no suspende ni interrumpe los plazos previstos para demandar en proceso ordinario cuestionamiento del laudo arbitral vía recurso de anulación y/o apelación según corresponda.</w:t>
      </w:r>
    </w:p>
    <w:p w:rsidR="00000000" w:rsidDel="00000000" w:rsidP="00000000" w:rsidRDefault="00000000" w:rsidRPr="00000000" w14:paraId="0000003C">
      <w:pPr>
        <w:widowControl w:val="0"/>
        <w:spacing w:after="0" w:line="360" w:lineRule="auto"/>
        <w:jc w:val="both"/>
        <w:rPr>
          <w:color w:val="222222"/>
          <w:highlight w:val="white"/>
        </w:rPr>
      </w:pPr>
      <w:r w:rsidDel="00000000" w:rsidR="00000000" w:rsidRPr="00000000">
        <w:rPr>
          <w:color w:val="222222"/>
          <w:highlight w:val="white"/>
          <w:rtl w:val="0"/>
        </w:rPr>
        <w:t xml:space="preserve">Inicio página 9</w:t>
      </w:r>
    </w:p>
    <w:p w:rsidR="00000000" w:rsidDel="00000000" w:rsidP="00000000" w:rsidRDefault="00000000" w:rsidRPr="00000000" w14:paraId="0000003D">
      <w:pPr>
        <w:widowControl w:val="0"/>
        <w:spacing w:after="0" w:line="360" w:lineRule="auto"/>
        <w:jc w:val="both"/>
        <w:rPr>
          <w:color w:val="222222"/>
          <w:highlight w:val="white"/>
        </w:rPr>
      </w:pPr>
      <w:r w:rsidDel="00000000" w:rsidR="00000000" w:rsidRPr="00000000">
        <w:rPr>
          <w:color w:val="222222"/>
          <w:highlight w:val="white"/>
          <w:rtl w:val="0"/>
        </w:rPr>
        <w:t xml:space="preserve">f) Contra lo resuelto por el Poder Judicial en materia de impugnación de laudos arbitrales sólo podrá interponerse proceso de amparo contra resoluciones judiciales, conforme a las reglas del artículo 4° del Código Procesal Constitucional y su desarrollo jurisprudencial.</w:t>
      </w:r>
    </w:p>
    <w:p w:rsidR="00000000" w:rsidDel="00000000" w:rsidP="00000000" w:rsidRDefault="00000000" w:rsidRPr="00000000" w14:paraId="0000003E">
      <w:pPr>
        <w:widowControl w:val="0"/>
        <w:spacing w:after="0" w:line="360" w:lineRule="auto"/>
        <w:jc w:val="both"/>
        <w:rPr>
          <w:color w:val="222222"/>
          <w:highlight w:val="white"/>
        </w:rPr>
      </w:pPr>
      <w:r w:rsidDel="00000000" w:rsidR="00000000" w:rsidRPr="00000000">
        <w:rPr>
          <w:color w:val="222222"/>
          <w:highlight w:val="white"/>
          <w:rtl w:val="0"/>
        </w:rPr>
        <w:t xml:space="preserve">Supuestos de procedencia del amparo arbitral</w:t>
      </w:r>
    </w:p>
    <w:p w:rsidR="00000000" w:rsidDel="00000000" w:rsidP="00000000" w:rsidRDefault="00000000" w:rsidRPr="00000000" w14:paraId="0000003F">
      <w:pPr>
        <w:widowControl w:val="0"/>
        <w:spacing w:after="0" w:line="360" w:lineRule="auto"/>
        <w:jc w:val="both"/>
        <w:rPr>
          <w:color w:val="222222"/>
          <w:highlight w:val="white"/>
        </w:rPr>
      </w:pPr>
      <w:r w:rsidDel="00000000" w:rsidR="00000000" w:rsidRPr="00000000">
        <w:rPr>
          <w:color w:val="222222"/>
          <w:highlight w:val="white"/>
          <w:rtl w:val="0"/>
        </w:rPr>
        <w:t xml:space="preserve">21. No podrá declararse la improcedencia del amparo arbitral por aplicación del artículo 5o inciso 2) del Código Procesal Constitucional, en los siguientes supuestos: </w:t>
      </w:r>
    </w:p>
    <w:p w:rsidR="00000000" w:rsidDel="00000000" w:rsidP="00000000" w:rsidRDefault="00000000" w:rsidRPr="00000000" w14:paraId="00000040">
      <w:pPr>
        <w:widowControl w:val="0"/>
        <w:spacing w:after="0" w:line="360" w:lineRule="auto"/>
        <w:jc w:val="both"/>
        <w:rPr>
          <w:color w:val="222222"/>
          <w:highlight w:val="white"/>
        </w:rPr>
      </w:pPr>
      <w:r w:rsidDel="00000000" w:rsidR="00000000" w:rsidRPr="00000000">
        <w:rPr>
          <w:color w:val="222222"/>
          <w:highlight w:val="white"/>
          <w:rtl w:val="0"/>
        </w:rPr>
        <w:t xml:space="preserve">a) Cuando se invoca la vulneración directa o frontal de los precedentes vinculantes establecidos por el Tribunal Constitucional. </w:t>
      </w:r>
    </w:p>
    <w:p w:rsidR="00000000" w:rsidDel="00000000" w:rsidP="00000000" w:rsidRDefault="00000000" w:rsidRPr="00000000" w14:paraId="00000041">
      <w:pPr>
        <w:widowControl w:val="0"/>
        <w:spacing w:after="0" w:line="360" w:lineRule="auto"/>
        <w:jc w:val="both"/>
        <w:rPr>
          <w:color w:val="222222"/>
          <w:highlight w:val="white"/>
        </w:rPr>
      </w:pPr>
      <w:r w:rsidDel="00000000" w:rsidR="00000000" w:rsidRPr="00000000">
        <w:rPr>
          <w:color w:val="222222"/>
          <w:highlight w:val="white"/>
          <w:rtl w:val="0"/>
        </w:rPr>
        <w:t xml:space="preserve">b) Cuando en el laudo arbitral se ha ejercido control difuso sobre una norma declarada constitucional por el Tribunal Constitucional o el Poder Judicial, según corresponda, invocándose la contravención al artículo VI del Título Preliminar del Código Procesal Constitucional.</w:t>
      </w:r>
    </w:p>
    <w:p w:rsidR="00000000" w:rsidDel="00000000" w:rsidP="00000000" w:rsidRDefault="00000000" w:rsidRPr="00000000" w14:paraId="00000042">
      <w:pPr>
        <w:widowControl w:val="0"/>
        <w:spacing w:after="0" w:line="360" w:lineRule="auto"/>
        <w:jc w:val="both"/>
        <w:rPr>
          <w:color w:val="222222"/>
          <w:highlight w:val="white"/>
        </w:rPr>
      </w:pPr>
      <w:r w:rsidDel="00000000" w:rsidR="00000000" w:rsidRPr="00000000">
        <w:rPr>
          <w:color w:val="222222"/>
          <w:highlight w:val="white"/>
          <w:rtl w:val="0"/>
        </w:rPr>
        <w:t xml:space="preserve">c) Cuando el amparo sea interpuesto por un tercero que no forma parte del convenio arbitral y se sustente en la afectación directa y manifiesta de sus derechos constitucionales a consecuencia del laudo pronunciado en dicho arbitraje, salvo que dicho tercero esté comprendido en el supuesto del artículo 14° del Decreto Legislativo N.° 107.</w:t>
      </w:r>
    </w:p>
    <w:p w:rsidR="00000000" w:rsidDel="00000000" w:rsidP="00000000" w:rsidRDefault="00000000" w:rsidRPr="00000000" w14:paraId="00000043">
      <w:pPr>
        <w:widowControl w:val="0"/>
        <w:spacing w:after="0" w:line="360" w:lineRule="auto"/>
        <w:jc w:val="both"/>
        <w:rPr>
          <w:color w:val="222222"/>
          <w:highlight w:val="white"/>
        </w:rPr>
      </w:pPr>
      <w:r w:rsidDel="00000000" w:rsidR="00000000" w:rsidRPr="00000000">
        <w:rPr>
          <w:color w:val="222222"/>
          <w:highlight w:val="white"/>
          <w:rtl w:val="0"/>
        </w:rPr>
        <w:t xml:space="preserve">En el caso de los supuestos a b ) del presente fundamento, será necesario que quien se considere afectado ha^a previamente formulado un reclamo expreso ante el tribunal arbitral y que éste haya sido desestimado, constituyendo tal reclamo y su respuesta, expresa o implícita, el agotamiento de Iq vía previa para la procedencia del amparo.</w:t>
      </w:r>
    </w:p>
    <w:p w:rsidR="00000000" w:rsidDel="00000000" w:rsidP="00000000" w:rsidRDefault="00000000" w:rsidRPr="00000000" w14:paraId="00000044">
      <w:pPr>
        <w:widowControl w:val="0"/>
        <w:spacing w:after="0" w:line="360" w:lineRule="auto"/>
        <w:jc w:val="both"/>
        <w:rPr>
          <w:color w:val="222222"/>
          <w:highlight w:val="white"/>
        </w:rPr>
      </w:pPr>
      <w:r w:rsidDel="00000000" w:rsidR="00000000" w:rsidRPr="00000000">
        <w:rPr>
          <w:color w:val="222222"/>
          <w:highlight w:val="white"/>
          <w:rtl w:val="0"/>
        </w:rPr>
        <w:t xml:space="preserve">La sentencia que 'declare fundada la derriánda de amparo por alguno de los supuestos indicados en el presente fundamento, puede llegar a declarar la nulidad del laudo o parte de él, ordenándose la emisión de uno nuevo que reemplace al anterior o a la parte anulada, bajo laja criterios o parámetros señalados en la respectiva sentencia. En ningún caso el juez o el Tribunal Constitucional podrá resolver el fondo de la controversia sometida a arbitraje.</w:t>
      </w:r>
    </w:p>
    <w:p w:rsidR="00000000" w:rsidDel="00000000" w:rsidP="00000000" w:rsidRDefault="00000000" w:rsidRPr="00000000" w14:paraId="00000045">
      <w:pPr>
        <w:widowControl w:val="0"/>
        <w:spacing w:after="0" w:line="360" w:lineRule="auto"/>
        <w:jc w:val="both"/>
        <w:rPr>
          <w:color w:val="222222"/>
          <w:highlight w:val="white"/>
        </w:rPr>
      </w:pPr>
      <w:r w:rsidDel="00000000" w:rsidR="00000000" w:rsidRPr="00000000">
        <w:rPr>
          <w:color w:val="222222"/>
          <w:highlight w:val="white"/>
          <w:rtl w:val="0"/>
        </w:rPr>
        <w:t xml:space="preserve">El control difuso de constitucionalidad  la jurisdicción arbitral</w:t>
      </w:r>
    </w:p>
    <w:p w:rsidR="00000000" w:rsidDel="00000000" w:rsidP="00000000" w:rsidRDefault="00000000" w:rsidRPr="00000000" w14:paraId="00000046">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10</w:t>
      </w:r>
    </w:p>
    <w:p w:rsidR="00000000" w:rsidDel="00000000" w:rsidP="00000000" w:rsidRDefault="00000000" w:rsidRPr="00000000" w14:paraId="00000047">
      <w:pPr>
        <w:widowControl w:val="0"/>
        <w:spacing w:after="0" w:line="360" w:lineRule="auto"/>
        <w:jc w:val="both"/>
        <w:rPr>
          <w:color w:val="222222"/>
          <w:highlight w:val="white"/>
        </w:rPr>
      </w:pPr>
      <w:r w:rsidDel="00000000" w:rsidR="00000000" w:rsidRPr="00000000">
        <w:rPr>
          <w:color w:val="222222"/>
          <w:highlight w:val="white"/>
          <w:rtl w:val="0"/>
        </w:rPr>
        <w:t xml:space="preserve">22. Líneas arriba hemos recordado que, conforme al artículo 139° inciso 1) de la Constitución, el arbitraje es una jurisdicción independiente del Poder Judicial o jurisdicción común, que se explica no como un mecanismo que desplaza al Poder Judicial, ni tampoco como su sustituto, sino como una alternativa que complementa el sistema judicial, puesta a disposición de la sociedad para la solución pacífica de las controversias, básicamente de orden patrimonial de libre disposición.</w:t>
      </w:r>
    </w:p>
    <w:p w:rsidR="00000000" w:rsidDel="00000000" w:rsidP="00000000" w:rsidRDefault="00000000" w:rsidRPr="00000000" w14:paraId="00000048">
      <w:pPr>
        <w:widowControl w:val="0"/>
        <w:spacing w:after="0" w:line="360" w:lineRule="auto"/>
        <w:jc w:val="both"/>
        <w:rPr>
          <w:color w:val="222222"/>
          <w:highlight w:val="white"/>
        </w:rPr>
      </w:pPr>
      <w:r w:rsidDel="00000000" w:rsidR="00000000" w:rsidRPr="00000000">
        <w:rPr>
          <w:color w:val="222222"/>
          <w:highlight w:val="white"/>
          <w:rtl w:val="0"/>
        </w:rPr>
        <w:t xml:space="preserve">23. Esto no afecta el principio de unidad de la función jurisdiccional (que implica que el Estado, en conjunto, posea un sistema jurisdiccional unitario, en el que sus órganos tengan idénticas garantías, así como reglas básicas de organización y funcionamiento), ya que , como ha señalado este Tribunal, "de ello no se deduce que el Poder Judicial sea el único encargado de la función jurisdiccional (pues tal Función se le ha encargado también al Tribunal Constitucional, al Jurado Nacional de Elecciones, a la jurisdicción especializada en lo militar y, por extensión, al arbitraje), sino que no exista ningún órgano jurisdiccional que no posea las garantías propias de todo órgano jurisdiccional. Como se ha mencionado, la función jurisdiccional del Estado es una sola y debe ser ejercida con todas las garantías procesales establecidas por la Constitución ” (STC 0004-2006-PI/TC, fundamento 10). </w:t>
      </w:r>
    </w:p>
    <w:p w:rsidR="00000000" w:rsidDel="00000000" w:rsidP="00000000" w:rsidRDefault="00000000" w:rsidRPr="00000000" w14:paraId="00000049">
      <w:pPr>
        <w:widowControl w:val="0"/>
        <w:spacing w:after="0" w:line="360" w:lineRule="auto"/>
        <w:jc w:val="both"/>
        <w:rPr>
          <w:color w:val="222222"/>
          <w:highlight w:val="white"/>
        </w:rPr>
      </w:pPr>
      <w:r w:rsidDel="00000000" w:rsidR="00000000" w:rsidRPr="00000000">
        <w:rPr>
          <w:color w:val="222222"/>
          <w:highlight w:val="white"/>
          <w:rtl w:val="0"/>
        </w:rPr>
        <w:t xml:space="preserve">24. Siendo el arbitraje una jurisdicción independiente, como expresamente señala la Constitución, y debiendo toda jurisdicción poseer las garantías de todo órgano jurisdiccional (como las del Poder Judicial), es consecuencia necesaria de ello que la garantía del control difuso de constitucional idad, prevista en el segundo párrafo del artículo 138° de la Constitución, pueda también ser ejercida por los árbitros en la jurisdicción arbitral, pues el artículo 138° no puede ser objeto de una interpretación constitucional restrictiva y literal, como exclusiva de la jurisdicción ordinaria o constitucional; “por el contrario la susodicha disposición constitucional debe ser interpretada de conformidad con Á l principio de unidad de la Constitución, considerando el artículo 51.° (...)más aún si ella misma Artículo 38°) impone a todos —y no solo al Poder Judicial -- el deber de respetarla, cumplirla y defenderla ” (STC 3741 -2004-AA/TC, fundamento 9). </w:t>
      </w:r>
    </w:p>
    <w:p w:rsidR="00000000" w:rsidDel="00000000" w:rsidP="00000000" w:rsidRDefault="00000000" w:rsidRPr="00000000" w14:paraId="0000004A">
      <w:pPr>
        <w:widowControl w:val="0"/>
        <w:spacing w:after="0" w:line="360" w:lineRule="auto"/>
        <w:jc w:val="both"/>
        <w:rPr>
          <w:color w:val="222222"/>
          <w:highlight w:val="white"/>
        </w:rPr>
      </w:pPr>
      <w:r w:rsidDel="00000000" w:rsidR="00000000" w:rsidRPr="00000000">
        <w:rPr>
          <w:color w:val="222222"/>
          <w:highlight w:val="white"/>
          <w:rtl w:val="0"/>
        </w:rPr>
        <w:t xml:space="preserve">25. Esto resulta más evidente aún si se tiene en cuenta que, conforme ya ha destacado este Tribunal, "el proceso arbitral tiene una doble dimensión pues, aunque es fundamentalmente subjetivo ya que su fin es proteger los intereses de las partes, también tiene una dimensión objetiva, definida por el respeto a la supremacía normativa de la Constitución, dispuesta por el artículo 51° de la Carta Magna; timbas dimensiones, (subjetiva y objetiva son interdependientes y es necesario modularlas en la norma legal y/o jtJism udencia” (STC 6167-2005-PHC/TC, fundamento 11). En tal sentido, de' presentarse en un proceso arbitral una</w:t>
      </w:r>
    </w:p>
    <w:p w:rsidR="00000000" w:rsidDel="00000000" w:rsidP="00000000" w:rsidRDefault="00000000" w:rsidRPr="00000000" w14:paraId="0000004B">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11</w:t>
      </w:r>
    </w:p>
    <w:p w:rsidR="00000000" w:rsidDel="00000000" w:rsidP="00000000" w:rsidRDefault="00000000" w:rsidRPr="00000000" w14:paraId="0000004C">
      <w:pPr>
        <w:widowControl w:val="0"/>
        <w:spacing w:after="0" w:line="360" w:lineRule="auto"/>
        <w:jc w:val="both"/>
        <w:rPr>
          <w:color w:val="222222"/>
          <w:highlight w:val="white"/>
        </w:rPr>
      </w:pPr>
      <w:r w:rsidDel="00000000" w:rsidR="00000000" w:rsidRPr="00000000">
        <w:rPr>
          <w:color w:val="222222"/>
          <w:highlight w:val="white"/>
          <w:rtl w:val="0"/>
        </w:rPr>
        <w:t xml:space="preserve">incompatibilidad entre una norma constitucional y una norma legal, los árbitros deben preferir la primera.</w:t>
      </w:r>
    </w:p>
    <w:p w:rsidR="00000000" w:rsidDel="00000000" w:rsidP="00000000" w:rsidRDefault="00000000" w:rsidRPr="00000000" w14:paraId="0000004D">
      <w:pPr>
        <w:widowControl w:val="0"/>
        <w:spacing w:after="0" w:line="360" w:lineRule="auto"/>
        <w:jc w:val="both"/>
        <w:rPr>
          <w:color w:val="222222"/>
          <w:highlight w:val="white"/>
        </w:rPr>
      </w:pPr>
      <w:r w:rsidDel="00000000" w:rsidR="00000000" w:rsidRPr="00000000">
        <w:rPr>
          <w:color w:val="222222"/>
          <w:highlight w:val="white"/>
          <w:rtl w:val="0"/>
        </w:rPr>
        <w:t xml:space="preserve">26. No obstante, el ejercicio del control difuso de constitucionalidad en la jurisdicción arbitral debe ser objeto, como se acaba de expresar, de modulación por este Supremo Intérprete de la Constitución, con el propósito de que cumpla debidamente su finalidad de garantizar la primacía de la Constitución y evitar así cualquier desviación en el uso de este control constitucional. Por ello, se instituye la siguiente regla:</w:t>
      </w:r>
    </w:p>
    <w:p w:rsidR="00000000" w:rsidDel="00000000" w:rsidP="00000000" w:rsidRDefault="00000000" w:rsidRPr="00000000" w14:paraId="0000004E">
      <w:pPr>
        <w:widowControl w:val="0"/>
        <w:spacing w:after="0" w:line="360" w:lineRule="auto"/>
        <w:jc w:val="both"/>
        <w:rPr>
          <w:color w:val="222222"/>
          <w:highlight w:val="white"/>
        </w:rPr>
      </w:pPr>
      <w:r w:rsidDel="00000000" w:rsidR="00000000" w:rsidRPr="00000000">
        <w:rPr>
          <w:color w:val="222222"/>
          <w:highlight w:val="white"/>
          <w:rtl w:val="0"/>
        </w:rPr>
        <w:t xml:space="preserve">El control difuso de la jurisdicción arbitral se rige por las disposiciones del artículo VI del Título Preliminar del Código Procesal Constitucional y la jurisprudencia vinculante dictada por este Tribunal Constitucional sobre el control difuso. Sólo podrá ejercerse el control difuso de constitucionalidad sobre una norma aplicable al caso de la que dependa la validez del laudo arbitral, siempre que no sea posible obtener de ella una interpretación conforme a la Constitución y además, se verifique la existencia de un perjuicio claro y directo respecto al derecho de alguna de las partes.</w:t>
      </w:r>
    </w:p>
    <w:p w:rsidR="00000000" w:rsidDel="00000000" w:rsidP="00000000" w:rsidRDefault="00000000" w:rsidRPr="00000000" w14:paraId="0000004F">
      <w:pPr>
        <w:widowControl w:val="0"/>
        <w:spacing w:after="0" w:line="360" w:lineRule="auto"/>
        <w:jc w:val="both"/>
        <w:rPr>
          <w:color w:val="222222"/>
          <w:highlight w:val="white"/>
        </w:rPr>
      </w:pPr>
      <w:r w:rsidDel="00000000" w:rsidR="00000000" w:rsidRPr="00000000">
        <w:rPr>
          <w:color w:val="222222"/>
          <w:highlight w:val="white"/>
          <w:rtl w:val="0"/>
        </w:rPr>
        <w:t xml:space="preserve">Dilucidación de la controversia</w:t>
      </w:r>
    </w:p>
    <w:p w:rsidR="00000000" w:rsidDel="00000000" w:rsidP="00000000" w:rsidRDefault="00000000" w:rsidRPr="00000000" w14:paraId="00000050">
      <w:pPr>
        <w:widowControl w:val="0"/>
        <w:spacing w:after="0" w:line="360" w:lineRule="auto"/>
        <w:jc w:val="both"/>
        <w:rPr>
          <w:color w:val="222222"/>
          <w:highlight w:val="white"/>
        </w:rPr>
      </w:pPr>
      <w:r w:rsidDel="00000000" w:rsidR="00000000" w:rsidRPr="00000000">
        <w:rPr>
          <w:color w:val="222222"/>
          <w:highlight w:val="white"/>
          <w:rtl w:val="0"/>
        </w:rPr>
        <w:t xml:space="preserve">27. Como se ha visto con anterioridad, el objeto del presente proceso constitucional es reponer las cosas al estado anterior a la expedición del laudo arbitral, supuesto vulnerador de los derechos constitucionales invocados por la recurrente.</w:t>
      </w:r>
    </w:p>
    <w:p w:rsidR="00000000" w:rsidDel="00000000" w:rsidP="00000000" w:rsidRDefault="00000000" w:rsidRPr="00000000" w14:paraId="00000051">
      <w:pPr>
        <w:widowControl w:val="0"/>
        <w:spacing w:after="0" w:line="360" w:lineRule="auto"/>
        <w:jc w:val="both"/>
        <w:rPr>
          <w:color w:val="222222"/>
          <w:highlight w:val="white"/>
        </w:rPr>
      </w:pPr>
      <w:r w:rsidDel="00000000" w:rsidR="00000000" w:rsidRPr="00000000">
        <w:rPr>
          <w:color w:val="222222"/>
          <w:highlight w:val="white"/>
          <w:rtl w:val="0"/>
        </w:rPr>
        <w:t xml:space="preserve">28. De autos puede apreciarse que lo que la recurrente expresa en su demanda es su discrepancia con la interpretación hecha por el árbitro demandado a la cláusula Tercera del Contrato de Cesión Minera (a fojas 46 y 47) — modificado por el Contrato de Cesión de Posición Contractual, ¿el 7 de diciembre de 2007— en cuanto la fecha en que Aurífera Huachón S.A.C debía iniciar las actividades de exploración minera. Alega también la recurrente/su discrepancia con el laudo en cuanto a las normas aplicadas por el árbitro pa/a la interpretación deL referido contrato y la valoración realizada por éste a los hechos y la prueba documentada que obra en el expediente arbitral, que definieron la'cuestión de fondo disqjítida en el arbitraje.</w:t>
      </w:r>
    </w:p>
    <w:p w:rsidR="00000000" w:rsidDel="00000000" w:rsidP="00000000" w:rsidRDefault="00000000" w:rsidRPr="00000000" w14:paraId="00000052">
      <w:pPr>
        <w:widowControl w:val="0"/>
        <w:spacing w:after="0" w:line="360" w:lineRule="auto"/>
        <w:jc w:val="both"/>
        <w:rPr>
          <w:color w:val="222222"/>
          <w:highlight w:val="white"/>
        </w:rPr>
      </w:pPr>
      <w:r w:rsidDel="00000000" w:rsidR="00000000" w:rsidRPr="00000000">
        <w:rPr>
          <w:color w:val="222222"/>
          <w:highlight w:val="white"/>
          <w:rtl w:val="0"/>
        </w:rPr>
        <w:t xml:space="preserve">29. En dicho contexto, el Tribunal Constitucional considera que los hechos propuestos por el recurrente no constituyen causal que amerite la revisión del laudo arbitral a través del proceso de amparo; por ello la demanda debe ser desestimada.</w:t>
      </w:r>
    </w:p>
    <w:p w:rsidR="00000000" w:rsidDel="00000000" w:rsidP="00000000" w:rsidRDefault="00000000" w:rsidRPr="00000000" w14:paraId="00000053">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12</w:t>
      </w:r>
    </w:p>
    <w:p w:rsidR="00000000" w:rsidDel="00000000" w:rsidP="00000000" w:rsidRDefault="00000000" w:rsidRPr="00000000" w14:paraId="00000054">
      <w:pPr>
        <w:widowControl w:val="0"/>
        <w:spacing w:after="0" w:line="360" w:lineRule="auto"/>
        <w:jc w:val="both"/>
        <w:rPr>
          <w:color w:val="222222"/>
          <w:highlight w:val="white"/>
        </w:rPr>
      </w:pPr>
      <w:r w:rsidDel="00000000" w:rsidR="00000000" w:rsidRPr="00000000">
        <w:rPr>
          <w:color w:val="222222"/>
          <w:highlight w:val="white"/>
          <w:rtl w:val="0"/>
        </w:rPr>
        <w:t xml:space="preserve">Establecimiento de precedentes vinculantes</w:t>
      </w:r>
    </w:p>
    <w:p w:rsidR="00000000" w:rsidDel="00000000" w:rsidP="00000000" w:rsidRDefault="00000000" w:rsidRPr="00000000" w14:paraId="00000055">
      <w:pPr>
        <w:widowControl w:val="0"/>
        <w:spacing w:after="0" w:line="360" w:lineRule="auto"/>
        <w:jc w:val="both"/>
        <w:rPr>
          <w:color w:val="222222"/>
          <w:highlight w:val="white"/>
        </w:rPr>
      </w:pPr>
      <w:r w:rsidDel="00000000" w:rsidR="00000000" w:rsidRPr="00000000">
        <w:rPr>
          <w:color w:val="222222"/>
          <w:highlight w:val="white"/>
          <w:rtl w:val="0"/>
        </w:rPr>
        <w:t xml:space="preserve">30. Habiéndose establecido en los fundamentos 20, 21 y 26 de la presente sentencia nuevas reglas en materia de amparo contra las decisiones emanadas de la jurisdicción arbitral y sobre el ejercicio del control difuso de constitucionalidad en dicha jurisdicción, este Supremo Intérprete de la Constitución, habida cuenta de la importancia de la materia involucrada, considera pertinente su reconocimiento a título de precedentes vinculantes, de conformidad con el artículo VII del Título Preliminar del Código Procesal Constitucional.</w:t>
      </w:r>
    </w:p>
    <w:p w:rsidR="00000000" w:rsidDel="00000000" w:rsidP="00000000" w:rsidRDefault="00000000" w:rsidRPr="00000000" w14:paraId="00000056">
      <w:pPr>
        <w:widowControl w:val="0"/>
        <w:spacing w:after="0" w:line="360" w:lineRule="auto"/>
        <w:jc w:val="both"/>
        <w:rPr>
          <w:color w:val="222222"/>
          <w:highlight w:val="white"/>
        </w:rPr>
      </w:pPr>
      <w:r w:rsidDel="00000000" w:rsidR="00000000" w:rsidRPr="00000000">
        <w:rPr>
          <w:color w:val="222222"/>
          <w:highlight w:val="white"/>
          <w:rtl w:val="0"/>
        </w:rPr>
        <w:t xml:space="preserve">31. A partir del día siguiente de la publicación de la presente sentencia en el diario oficial “El Peruano”, toda demanda que se encuentre en trámite y que no se ajuste al precedente vinculante establecido en la presente sentencia debe ser declarada improcedente. Por seguridad jurídica y en vía excepcional las partes pueden en un plazo no mayor de 60 días hábiles interponer recurso de apelación o anulación, según corresponda, en sede ordinaria.</w:t>
      </w:r>
    </w:p>
    <w:p w:rsidR="00000000" w:rsidDel="00000000" w:rsidP="00000000" w:rsidRDefault="00000000" w:rsidRPr="00000000" w14:paraId="00000057">
      <w:pPr>
        <w:widowControl w:val="0"/>
        <w:spacing w:after="0" w:line="360" w:lineRule="auto"/>
        <w:jc w:val="both"/>
        <w:rPr>
          <w:color w:val="222222"/>
          <w:highlight w:val="white"/>
        </w:rPr>
      </w:pPr>
      <w:r w:rsidDel="00000000" w:rsidR="00000000" w:rsidRPr="00000000">
        <w:rPr>
          <w:color w:val="222222"/>
          <w:highlight w:val="white"/>
          <w:rtl w:val="0"/>
        </w:rPr>
        <w:t xml:space="preserve">Por estos fundamentos, el Tribunal Constitucional, con la autoridad que le confiere la Constitución Política del Perú</w:t>
      </w:r>
    </w:p>
    <w:p w:rsidR="00000000" w:rsidDel="00000000" w:rsidP="00000000" w:rsidRDefault="00000000" w:rsidRPr="00000000" w14:paraId="00000058">
      <w:pPr>
        <w:pStyle w:val="Heading1"/>
        <w:widowControl w:val="0"/>
        <w:spacing w:after="0" w:line="360" w:lineRule="auto"/>
        <w:jc w:val="both"/>
        <w:rPr/>
      </w:pPr>
      <w:bookmarkStart w:colFirst="0" w:colLast="0" w:name="_heading=h.doac4esg9av9" w:id="6"/>
      <w:bookmarkEnd w:id="6"/>
      <w:r w:rsidDel="00000000" w:rsidR="00000000" w:rsidRPr="00000000">
        <w:rPr>
          <w:rtl w:val="0"/>
        </w:rPr>
        <w:t xml:space="preserve">HA RESUELTO</w:t>
      </w:r>
    </w:p>
    <w:p w:rsidR="00000000" w:rsidDel="00000000" w:rsidP="00000000" w:rsidRDefault="00000000" w:rsidRPr="00000000" w14:paraId="00000059">
      <w:pPr>
        <w:widowControl w:val="0"/>
        <w:spacing w:after="0" w:line="360" w:lineRule="auto"/>
        <w:jc w:val="both"/>
        <w:rPr>
          <w:color w:val="222222"/>
          <w:highlight w:val="white"/>
        </w:rPr>
      </w:pPr>
      <w:r w:rsidDel="00000000" w:rsidR="00000000" w:rsidRPr="00000000">
        <w:rPr>
          <w:color w:val="222222"/>
          <w:highlight w:val="white"/>
          <w:rtl w:val="0"/>
        </w:rPr>
        <w:t xml:space="preserve">1. Declarar INFUNDADA la demanda de amparo de autos. </w:t>
      </w:r>
    </w:p>
    <w:p w:rsidR="00000000" w:rsidDel="00000000" w:rsidP="00000000" w:rsidRDefault="00000000" w:rsidRPr="00000000" w14:paraId="0000005A">
      <w:pPr>
        <w:widowControl w:val="0"/>
        <w:spacing w:after="0" w:line="360" w:lineRule="auto"/>
        <w:jc w:val="both"/>
        <w:rPr>
          <w:color w:val="222222"/>
          <w:highlight w:val="white"/>
        </w:rPr>
      </w:pPr>
      <w:r w:rsidDel="00000000" w:rsidR="00000000" w:rsidRPr="00000000">
        <w:rPr>
          <w:color w:val="222222"/>
          <w:highlight w:val="white"/>
          <w:rtl w:val="0"/>
        </w:rPr>
        <w:t xml:space="preserve">2. Disponer que las reglas establecidas en los fundamentos 20, 21 y 26 de la presente sentencia constituyen precedentes vinculantes, conforme al artículo VII del Título Preliminar del Código Procesal Constitucional.</w:t>
      </w:r>
    </w:p>
    <w:p w:rsidR="00000000" w:rsidDel="00000000" w:rsidP="00000000" w:rsidRDefault="00000000" w:rsidRPr="00000000" w14:paraId="0000005B">
      <w:pPr>
        <w:widowControl w:val="0"/>
        <w:spacing w:after="0" w:line="360" w:lineRule="auto"/>
        <w:jc w:val="both"/>
        <w:rPr>
          <w:color w:val="222222"/>
          <w:highlight w:val="white"/>
        </w:rPr>
      </w:pPr>
      <w:r w:rsidDel="00000000" w:rsidR="00000000" w:rsidRPr="00000000">
        <w:rPr>
          <w:color w:val="222222"/>
          <w:highlight w:val="white"/>
          <w:rtl w:val="0"/>
        </w:rPr>
        <w:t xml:space="preserve">Publíquese y notifíquese</w:t>
      </w:r>
    </w:p>
    <w:p w:rsidR="00000000" w:rsidDel="00000000" w:rsidP="00000000" w:rsidRDefault="00000000" w:rsidRPr="00000000" w14:paraId="0000005C">
      <w:pPr>
        <w:widowControl w:val="0"/>
        <w:spacing w:after="0" w:line="360" w:lineRule="auto"/>
        <w:jc w:val="both"/>
        <w:rPr>
          <w:color w:val="222222"/>
          <w:highlight w:val="white"/>
        </w:rPr>
      </w:pPr>
      <w:r w:rsidDel="00000000" w:rsidR="00000000" w:rsidRPr="00000000">
        <w:rPr>
          <w:color w:val="222222"/>
          <w:highlight w:val="white"/>
          <w:rtl w:val="0"/>
        </w:rPr>
        <w:t xml:space="preserve">SS</w:t>
      </w:r>
    </w:p>
    <w:p w:rsidR="00000000" w:rsidDel="00000000" w:rsidP="00000000" w:rsidRDefault="00000000" w:rsidRPr="00000000" w14:paraId="0000005D">
      <w:pPr>
        <w:widowControl w:val="0"/>
        <w:spacing w:after="0" w:line="360" w:lineRule="auto"/>
        <w:jc w:val="both"/>
        <w:rPr>
          <w:color w:val="222222"/>
          <w:highlight w:val="white"/>
        </w:rPr>
      </w:pPr>
      <w:r w:rsidDel="00000000" w:rsidR="00000000" w:rsidRPr="00000000">
        <w:rPr>
          <w:color w:val="222222"/>
          <w:highlight w:val="white"/>
          <w:rtl w:val="0"/>
        </w:rPr>
        <w:t xml:space="preserve">MESÍA RAMÍREZ </w:t>
      </w:r>
    </w:p>
    <w:p w:rsidR="00000000" w:rsidDel="00000000" w:rsidP="00000000" w:rsidRDefault="00000000" w:rsidRPr="00000000" w14:paraId="0000005E">
      <w:pPr>
        <w:widowControl w:val="0"/>
        <w:spacing w:after="0" w:line="360" w:lineRule="auto"/>
        <w:jc w:val="both"/>
        <w:rPr>
          <w:color w:val="222222"/>
          <w:highlight w:val="white"/>
        </w:rPr>
      </w:pPr>
      <w:r w:rsidDel="00000000" w:rsidR="00000000" w:rsidRPr="00000000">
        <w:rPr>
          <w:color w:val="222222"/>
          <w:highlight w:val="white"/>
          <w:rtl w:val="0"/>
        </w:rPr>
        <w:t xml:space="preserve">ÁLVAREZ MIRANDA </w:t>
      </w:r>
    </w:p>
    <w:p w:rsidR="00000000" w:rsidDel="00000000" w:rsidP="00000000" w:rsidRDefault="00000000" w:rsidRPr="00000000" w14:paraId="0000005F">
      <w:pPr>
        <w:widowControl w:val="0"/>
        <w:spacing w:after="0" w:line="360" w:lineRule="auto"/>
        <w:jc w:val="both"/>
        <w:rPr>
          <w:color w:val="222222"/>
          <w:highlight w:val="white"/>
        </w:rPr>
      </w:pPr>
      <w:r w:rsidDel="00000000" w:rsidR="00000000" w:rsidRPr="00000000">
        <w:rPr>
          <w:color w:val="222222"/>
          <w:highlight w:val="white"/>
          <w:rtl w:val="0"/>
        </w:rPr>
        <w:t xml:space="preserve">BEAUMONT CALLIRGOS </w:t>
      </w:r>
    </w:p>
    <w:p w:rsidR="00000000" w:rsidDel="00000000" w:rsidP="00000000" w:rsidRDefault="00000000" w:rsidRPr="00000000" w14:paraId="00000060">
      <w:pPr>
        <w:widowControl w:val="0"/>
        <w:spacing w:after="0" w:line="360" w:lineRule="auto"/>
        <w:jc w:val="both"/>
        <w:rPr>
          <w:color w:val="222222"/>
          <w:highlight w:val="white"/>
        </w:rPr>
      </w:pPr>
      <w:r w:rsidDel="00000000" w:rsidR="00000000" w:rsidRPr="00000000">
        <w:rPr>
          <w:color w:val="222222"/>
          <w:highlight w:val="white"/>
          <w:rtl w:val="0"/>
        </w:rPr>
        <w:t xml:space="preserve">ETO CRUZ </w:t>
      </w:r>
    </w:p>
    <w:p w:rsidR="00000000" w:rsidDel="00000000" w:rsidP="00000000" w:rsidRDefault="00000000" w:rsidRPr="00000000" w14:paraId="00000061">
      <w:pPr>
        <w:widowControl w:val="0"/>
        <w:spacing w:after="0" w:line="360" w:lineRule="auto"/>
        <w:jc w:val="both"/>
        <w:rPr>
          <w:color w:val="222222"/>
          <w:highlight w:val="white"/>
        </w:rPr>
      </w:pPr>
      <w:r w:rsidDel="00000000" w:rsidR="00000000" w:rsidRPr="00000000">
        <w:rPr>
          <w:color w:val="222222"/>
          <w:highlight w:val="white"/>
          <w:rtl w:val="0"/>
        </w:rPr>
        <w:t xml:space="preserve">URVIOLA HANI</w:t>
      </w:r>
    </w:p>
    <w:p w:rsidR="00000000" w:rsidDel="00000000" w:rsidP="00000000" w:rsidRDefault="00000000" w:rsidRPr="00000000" w14:paraId="00000062">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13</w:t>
      </w:r>
    </w:p>
    <w:p w:rsidR="00000000" w:rsidDel="00000000" w:rsidP="00000000" w:rsidRDefault="00000000" w:rsidRPr="00000000" w14:paraId="00000063">
      <w:pPr>
        <w:widowControl w:val="0"/>
        <w:spacing w:after="0" w:line="360" w:lineRule="auto"/>
        <w:jc w:val="both"/>
        <w:rPr>
          <w:color w:val="222222"/>
          <w:highlight w:val="white"/>
        </w:rPr>
      </w:pPr>
      <w:r w:rsidDel="00000000" w:rsidR="00000000" w:rsidRPr="00000000">
        <w:rPr>
          <w:color w:val="222222"/>
          <w:highlight w:val="white"/>
          <w:rtl w:val="0"/>
        </w:rPr>
        <w:t xml:space="preserve">EXP. N.° 00142-2011-PA/TC</w:t>
      </w:r>
    </w:p>
    <w:p w:rsidR="00000000" w:rsidDel="00000000" w:rsidP="00000000" w:rsidRDefault="00000000" w:rsidRPr="00000000" w14:paraId="00000064">
      <w:pPr>
        <w:widowControl w:val="0"/>
        <w:spacing w:after="0" w:line="360" w:lineRule="auto"/>
        <w:jc w:val="both"/>
        <w:rPr>
          <w:color w:val="222222"/>
          <w:highlight w:val="white"/>
        </w:rPr>
      </w:pPr>
      <w:r w:rsidDel="00000000" w:rsidR="00000000" w:rsidRPr="00000000">
        <w:rPr>
          <w:color w:val="222222"/>
          <w:highlight w:val="white"/>
          <w:rtl w:val="0"/>
        </w:rPr>
        <w:t xml:space="preserve">LIMA</w:t>
      </w:r>
    </w:p>
    <w:p w:rsidR="00000000" w:rsidDel="00000000" w:rsidP="00000000" w:rsidRDefault="00000000" w:rsidRPr="00000000" w14:paraId="00000065">
      <w:pPr>
        <w:widowControl w:val="0"/>
        <w:spacing w:after="0" w:line="360" w:lineRule="auto"/>
        <w:jc w:val="both"/>
        <w:rPr>
          <w:color w:val="222222"/>
          <w:highlight w:val="white"/>
        </w:rPr>
      </w:pPr>
      <w:r w:rsidDel="00000000" w:rsidR="00000000" w:rsidRPr="00000000">
        <w:rPr>
          <w:color w:val="222222"/>
          <w:highlight w:val="white"/>
          <w:rtl w:val="0"/>
        </w:rPr>
        <w:t xml:space="preserve">SOCIEDAD MINERA DE RESPONSABILIDAD LTDA MARIA JULIA</w:t>
      </w:r>
    </w:p>
    <w:p w:rsidR="00000000" w:rsidDel="00000000" w:rsidP="00000000" w:rsidRDefault="00000000" w:rsidRPr="00000000" w14:paraId="00000066">
      <w:pPr>
        <w:pStyle w:val="Heading1"/>
        <w:widowControl w:val="0"/>
        <w:spacing w:after="0" w:line="360" w:lineRule="auto"/>
        <w:jc w:val="both"/>
        <w:rPr/>
      </w:pPr>
      <w:bookmarkStart w:colFirst="0" w:colLast="0" w:name="_heading=h.p4z8rbvmnf2h" w:id="7"/>
      <w:bookmarkEnd w:id="7"/>
      <w:r w:rsidDel="00000000" w:rsidR="00000000" w:rsidRPr="00000000">
        <w:rPr>
          <w:rtl w:val="0"/>
        </w:rPr>
        <w:t xml:space="preserve">VOTO SINGULAR DEL MAGISTRADO VERGARA GOTELLI</w:t>
      </w:r>
    </w:p>
    <w:p w:rsidR="00000000" w:rsidDel="00000000" w:rsidP="00000000" w:rsidRDefault="00000000" w:rsidRPr="00000000" w14:paraId="00000067">
      <w:pPr>
        <w:widowControl w:val="0"/>
        <w:spacing w:after="0" w:line="360" w:lineRule="auto"/>
        <w:jc w:val="both"/>
        <w:rPr>
          <w:color w:val="222222"/>
          <w:highlight w:val="white"/>
        </w:rPr>
      </w:pPr>
      <w:r w:rsidDel="00000000" w:rsidR="00000000" w:rsidRPr="00000000">
        <w:rPr>
          <w:color w:val="222222"/>
          <w:highlight w:val="white"/>
          <w:rtl w:val="0"/>
        </w:rPr>
        <w:t xml:space="preserve">Emito el presente voto singular por los siguientes fundamentos: </w:t>
      </w:r>
    </w:p>
    <w:p w:rsidR="00000000" w:rsidDel="00000000" w:rsidP="00000000" w:rsidRDefault="00000000" w:rsidRPr="00000000" w14:paraId="00000068">
      <w:pPr>
        <w:widowControl w:val="0"/>
        <w:spacing w:after="0" w:line="360" w:lineRule="auto"/>
        <w:jc w:val="both"/>
        <w:rPr>
          <w:color w:val="222222"/>
          <w:highlight w:val="white"/>
        </w:rPr>
      </w:pPr>
      <w:r w:rsidDel="00000000" w:rsidR="00000000" w:rsidRPr="00000000">
        <w:rPr>
          <w:color w:val="222222"/>
          <w:highlight w:val="white"/>
          <w:rtl w:val="0"/>
        </w:rPr>
        <w:t xml:space="preserve">1. La empresa demandante interpone demanda de amparo contra el Tribunal Arbitral compuesto por el árbitro único don Luis Humberto Arrese Orellana, a fin de que se declare la ineficacia del laudo arbitral de derecho contenido en la Resolución de fecha 22 de setiembre de 2009, recaída en el caso arbitral N° 1487-119-2008, así como su inscripción registral dispuesta por el mismo laudo, debiéndose ordenar que se retrotraigan las cosas al estado anterior, esto es antes de la expedición del referido ,, laudo, puesta que se están afectando los derecho al debido proceso y a la tutela procesal efectiva.</w:t>
      </w:r>
    </w:p>
    <w:p w:rsidR="00000000" w:rsidDel="00000000" w:rsidP="00000000" w:rsidRDefault="00000000" w:rsidRPr="00000000" w14:paraId="00000069">
      <w:pPr>
        <w:widowControl w:val="0"/>
        <w:spacing w:after="0" w:line="360" w:lineRule="auto"/>
        <w:jc w:val="both"/>
        <w:rPr>
          <w:color w:val="222222"/>
          <w:highlight w:val="white"/>
        </w:rPr>
      </w:pPr>
      <w:r w:rsidDel="00000000" w:rsidR="00000000" w:rsidRPr="00000000">
        <w:rPr>
          <w:color w:val="222222"/>
          <w:highlight w:val="white"/>
          <w:rtl w:val="0"/>
        </w:rPr>
        <w:t xml:space="preserve">Refiere el recurrente que el árbitro demandado no ha explicado o fundamentado debidamente/ por qué existe una “incompatibilidad” en la clausula Tercera del Contrato da Cesión Minera en cuanto al momento del inicio de la exploración minera. Más aún el laudo se fundamenta en la invocación de normas impertinentes para la interpretación de la cláusula referida. Asimismo la recurrente sostiene que el árbitro demandado no ha valorado debidamente los hechos y la prueba documentaría que obra en el expediente arbitral. </w:t>
      </w:r>
    </w:p>
    <w:p w:rsidR="00000000" w:rsidDel="00000000" w:rsidP="00000000" w:rsidRDefault="00000000" w:rsidRPr="00000000" w14:paraId="0000006A">
      <w:pPr>
        <w:widowControl w:val="0"/>
        <w:spacing w:after="0" w:line="360" w:lineRule="auto"/>
        <w:jc w:val="both"/>
        <w:rPr>
          <w:color w:val="222222"/>
          <w:highlight w:val="white"/>
        </w:rPr>
      </w:pPr>
      <w:r w:rsidDel="00000000" w:rsidR="00000000" w:rsidRPr="00000000">
        <w:rPr>
          <w:color w:val="222222"/>
          <w:highlight w:val="white"/>
          <w:rtl w:val="0"/>
        </w:rPr>
        <w:t xml:space="preserve">2. El Quinto Juzgado en lo Constitucional de Lima declara la improcedencia liminar de la demanda considerando que la sociedad recurrente no ha cumplido con agotar la vía previa. La Sala Superior revisora confirma la apelada considerando que la demanda es improcedente en atención a que existe el recurso de anulación de laudo, constituyendo dicha vía la satisfactoria a efectos de la protección de la pretensión solicitada.</w:t>
      </w:r>
    </w:p>
    <w:p w:rsidR="00000000" w:rsidDel="00000000" w:rsidP="00000000" w:rsidRDefault="00000000" w:rsidRPr="00000000" w14:paraId="0000006B">
      <w:pPr>
        <w:widowControl w:val="0"/>
        <w:spacing w:after="0" w:line="360" w:lineRule="auto"/>
        <w:jc w:val="both"/>
        <w:rPr>
          <w:color w:val="222222"/>
          <w:highlight w:val="white"/>
        </w:rPr>
      </w:pPr>
      <w:r w:rsidDel="00000000" w:rsidR="00000000" w:rsidRPr="00000000">
        <w:rPr>
          <w:color w:val="222222"/>
          <w:highlight w:val="white"/>
          <w:rtl w:val="0"/>
        </w:rPr>
        <w:t xml:space="preserve">3. Entonces tenemos que el tema de la alzada trata de un rechazo liminar de la demanda (ab initio), en las dos instancias (grados) precedentes, lo que significa que no hay proceso y por lo tanto no existe demandado (emplazado). Por ello cabe mencionar que si el Superior no está conforme con el auto venido en grado debe revocarlo para vincular a quien todavía no es demandado puesto que no ha sido emplazado por notificación expresa y formal requerida por la ley. Lo que se pone en conocimiento es “el recurso interpuesto” y no la demanda. Por esto es que el Tribunal Constitucional al intervenir como tribunal de alzada debe limitarse al auto de rechazo liminar.</w:t>
      </w:r>
    </w:p>
    <w:p w:rsidR="00000000" w:rsidDel="00000000" w:rsidP="00000000" w:rsidRDefault="00000000" w:rsidRPr="00000000" w14:paraId="0000006C">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14</w:t>
      </w:r>
    </w:p>
    <w:p w:rsidR="00000000" w:rsidDel="00000000" w:rsidP="00000000" w:rsidRDefault="00000000" w:rsidRPr="00000000" w14:paraId="0000006D">
      <w:pPr>
        <w:widowControl w:val="0"/>
        <w:spacing w:after="0" w:line="360" w:lineRule="auto"/>
        <w:jc w:val="both"/>
        <w:rPr>
          <w:color w:val="222222"/>
          <w:highlight w:val="white"/>
        </w:rPr>
      </w:pPr>
      <w:r w:rsidDel="00000000" w:rsidR="00000000" w:rsidRPr="00000000">
        <w:rPr>
          <w:color w:val="222222"/>
          <w:highlight w:val="white"/>
          <w:rtl w:val="0"/>
        </w:rPr>
        <w:t xml:space="preserve">4. Debo manifestar que al concedérsele al actor el recurso extraordinario de agravio constitucional, el principio de limitación aplicable a toda la actividad recursiva le impone al Tribunal Constitucional (Tribunal de alzada) la limitación de sólo referirse al tema de la alzada, en este caso nada más y nada menos que el auto de rechazo Iiminar. </w:t>
      </w:r>
    </w:p>
    <w:p w:rsidR="00000000" w:rsidDel="00000000" w:rsidP="00000000" w:rsidRDefault="00000000" w:rsidRPr="00000000" w14:paraId="0000006E">
      <w:pPr>
        <w:widowControl w:val="0"/>
        <w:spacing w:after="0" w:line="360" w:lineRule="auto"/>
        <w:jc w:val="both"/>
        <w:rPr>
          <w:color w:val="222222"/>
          <w:highlight w:val="white"/>
        </w:rPr>
      </w:pPr>
      <w:r w:rsidDel="00000000" w:rsidR="00000000" w:rsidRPr="00000000">
        <w:rPr>
          <w:color w:val="222222"/>
          <w:highlight w:val="white"/>
          <w:rtl w:val="0"/>
        </w:rPr>
        <w:t xml:space="preserve">5. Debo señalar que el artículo 47° del Código Procesal Constitucional en su último parágrafo precisa ciertamente que “si la resolución que declara la improcedencia (auto de rechazo liminar evacuado por el Juez al calificar la demanda) fuese apelada, el juez pondrá en conocimiento del demandado el recurso interpuesto”. Este mandato tiene sustento en la más elemental lógica: el recurso de apelación concedido y 'notificado al que debería ser considerado demandado si la sala superior revoca el auto cuestionado, produce efectos para ambas partes</w:t>
      </w:r>
    </w:p>
    <w:p w:rsidR="00000000" w:rsidDel="00000000" w:rsidP="00000000" w:rsidRDefault="00000000" w:rsidRPr="00000000" w14:paraId="0000006F">
      <w:pPr>
        <w:widowControl w:val="0"/>
        <w:spacing w:after="0" w:line="360" w:lineRule="auto"/>
        <w:jc w:val="both"/>
        <w:rPr>
          <w:color w:val="222222"/>
          <w:highlight w:val="white"/>
        </w:rPr>
      </w:pPr>
      <w:r w:rsidDel="00000000" w:rsidR="00000000" w:rsidRPr="00000000">
        <w:rPr>
          <w:color w:val="222222"/>
          <w:highlight w:val="white"/>
          <w:rtl w:val="0"/>
        </w:rPr>
        <w:t xml:space="preserve">6. Por cierto si el Superior revoca el auto venido en grado, para vincular a quien todavía no es demandado puesto que no ha sido emplazado por notificación expresa y formal por no existir proceso y no ser él, por tanto, demandado, tiene que ponérsele en su conocimiento “el recurso interpuesto” y no la demanda, obviamente.</w:t>
      </w:r>
    </w:p>
    <w:p w:rsidR="00000000" w:rsidDel="00000000" w:rsidP="00000000" w:rsidRDefault="00000000" w:rsidRPr="00000000" w14:paraId="00000070">
      <w:pPr>
        <w:widowControl w:val="0"/>
        <w:spacing w:after="0" w:line="360" w:lineRule="auto"/>
        <w:jc w:val="both"/>
        <w:rPr>
          <w:color w:val="222222"/>
          <w:highlight w:val="white"/>
        </w:rPr>
      </w:pPr>
      <w:r w:rsidDel="00000000" w:rsidR="00000000" w:rsidRPr="00000000">
        <w:rPr>
          <w:color w:val="222222"/>
          <w:highlight w:val="white"/>
          <w:rtl w:val="0"/>
        </w:rPr>
        <w:t xml:space="preserve">7. En atención a lo señalado es materia de la alzada el pronunciamiento del Tribunal Constitucional respecto del rechazo liminar, estando en facultad sólo para pronunciarse por la confirmatoria del auto recurrido o por la revocatoria de éste, y excepcionalmente en cuando se trate de casos que amerite un pronunciamiento de emergencia por tutela urgente del derecho se podría ingresar al fondo del asunto controvertido.</w:t>
      </w:r>
    </w:p>
    <w:p w:rsidR="00000000" w:rsidDel="00000000" w:rsidP="00000000" w:rsidRDefault="00000000" w:rsidRPr="00000000" w14:paraId="00000071">
      <w:pPr>
        <w:widowControl w:val="0"/>
        <w:spacing w:after="0" w:line="360" w:lineRule="auto"/>
        <w:jc w:val="both"/>
        <w:rPr>
          <w:color w:val="222222"/>
          <w:highlight w:val="white"/>
        </w:rPr>
      </w:pPr>
      <w:r w:rsidDel="00000000" w:rsidR="00000000" w:rsidRPr="00000000">
        <w:rPr>
          <w:color w:val="222222"/>
          <w:highlight w:val="white"/>
          <w:rtl w:val="0"/>
        </w:rPr>
        <w:t xml:space="preserve">8. Considero pertinente la ocasión para manifestar mi opinión respecto a expresiones emitidas por mis colegas en otros casos, puesto que he observado que el sustento para justificar el ingreso al fondo de la controversia -pese al rechazo liminar de la demanda- es el artículo III del Título Preliminar del Código Procesal Constitucional. ¿Qué nos dice el citado artículo? Este artículo nos refiere que:</w:t>
      </w:r>
    </w:p>
    <w:p w:rsidR="00000000" w:rsidDel="00000000" w:rsidP="00000000" w:rsidRDefault="00000000" w:rsidRPr="00000000" w14:paraId="00000072">
      <w:pPr>
        <w:widowControl w:val="0"/>
        <w:spacing w:after="0" w:line="360" w:lineRule="auto"/>
        <w:jc w:val="both"/>
        <w:rPr>
          <w:color w:val="222222"/>
          <w:highlight w:val="white"/>
        </w:rPr>
      </w:pPr>
      <w:r w:rsidDel="00000000" w:rsidR="00000000" w:rsidRPr="00000000">
        <w:rPr>
          <w:color w:val="222222"/>
          <w:highlight w:val="white"/>
          <w:rtl w:val="0"/>
        </w:rPr>
        <w:t xml:space="preserve">“Los procesos constitucionales se desarrollan con arreglo a los principios de dirección judicial del proceso, gratuidad en la actuación del demandante, economía, inmediación y socialización procesales. El Juez y el Tribunal Constitucional tienen el deber de impulsar de oficio los procesos, salvo en los casos expresamente señalados en el presente Código. Asimismo, el Juez y el Tribunal Constitucional deben adecuar la exigencia de las formalidades previstas en este Código al logro de los fines de los procesos constitucionales.'” (subrayado agregado)</w:t>
      </w:r>
    </w:p>
    <w:p w:rsidR="00000000" w:rsidDel="00000000" w:rsidP="00000000" w:rsidRDefault="00000000" w:rsidRPr="00000000" w14:paraId="00000073">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15</w:t>
      </w:r>
    </w:p>
    <w:p w:rsidR="00000000" w:rsidDel="00000000" w:rsidP="00000000" w:rsidRDefault="00000000" w:rsidRPr="00000000" w14:paraId="00000074">
      <w:pPr>
        <w:widowControl w:val="0"/>
        <w:spacing w:after="0" w:line="360" w:lineRule="auto"/>
        <w:jc w:val="both"/>
        <w:rPr>
          <w:color w:val="222222"/>
          <w:highlight w:val="white"/>
        </w:rPr>
      </w:pPr>
      <w:r w:rsidDel="00000000" w:rsidR="00000000" w:rsidRPr="00000000">
        <w:rPr>
          <w:color w:val="222222"/>
          <w:highlight w:val="white"/>
          <w:rtl w:val="0"/>
        </w:rPr>
        <w:t xml:space="preserve">9. Respecto a ello es pertinente señalar que la expresión del articulado que refiere que se deben adecuar las exigencias de las formalidades previstas en este Código al logro de los fines de los procesos constitucionales no justifica de ninguna manera el ingreso al fondo, puesto que la defensa del demandado no puede asumirse de modo alguno como una formalidad. Digo esto por qué? El proceso ha sido concebido como aquella vía a la cual pueden recurrir las partes a efectos de que se resuelva una controversia suscitada en la sociedad. Tal participación de ambas partes requiere de la admisión de la pretensión por parte del juzgador a efectos de que admitida la demanda se notifique al presunto agresor a efectos de vincularlo no solo al proceso sino a la decisión. Ya con la participación de ambas partes, éstas se someten al , pero no solo se someten a las reglas del proceso sino que se someten a la nación final del juzgador. Es decir la presencia de ambas partes no solo implica que el juez tenga la obligación de resolver conforme a la Constitución y las leyes Ip. controversia sino que las partes respeten su decisión. He ahí donde encuentra legitimidad la decisión del juzgador, puesto que no puede concebirse una decisión emitida en un proceso judicial, cuando no será respeta ni cumplida por alguna de las partes Por ello considero que la exigencia de la participación de ambas partes en un proceso se encuentra vinculada al derecho a la tutela judicial efectiva, ya que no puede] exigirse el cumplimiento de una decisión arribada en un proceso judicial a una persona que no ha tenido participación en el citado proceso, lo que implica que tal decisión es ineficaz, ya que no generara consecuencias respecto de quien no participó.</w:t>
      </w:r>
    </w:p>
    <w:p w:rsidR="00000000" w:rsidDel="00000000" w:rsidP="00000000" w:rsidRDefault="00000000" w:rsidRPr="00000000" w14:paraId="00000075">
      <w:pPr>
        <w:widowControl w:val="0"/>
        <w:spacing w:after="0" w:line="360" w:lineRule="auto"/>
        <w:jc w:val="both"/>
        <w:rPr>
          <w:color w:val="222222"/>
          <w:highlight w:val="white"/>
        </w:rPr>
      </w:pPr>
      <w:r w:rsidDel="00000000" w:rsidR="00000000" w:rsidRPr="00000000">
        <w:rPr>
          <w:color w:val="222222"/>
          <w:highlight w:val="white"/>
          <w:rtl w:val="0"/>
        </w:rPr>
        <w:t xml:space="preserve">10. Los procesos constitucionales tienen una especial importancia, puesto que su finalidad es la vigencia efectiva de los derechos fundamentales y el respeto por la Constitución del Estado, teniendo por ello que determinarse al presunto agresor de un derecho fundamental. Por ende, por tal relevancia, es que afirmo que con mayor razón no puede soslayarse la intervención de la persona a la que se le acusa de ia violación de un derecho fundamental, puesto que la determinación a la que arribe este Colegiado necesariamente va exigir determinada acción de dicho emplazado. Pero ¿Cómo puede exigirse la realización de un acto o el cese del mismo si no ha participado en el proceso?, es decir ¿cómo puede exigirse el cumplimiento de una decisión que no es legítima para ambas partes?. La respuesta es obvia, no puede exigirse el cumplimiento de una decisión en la que una de las partes desconoce totalmente la pretensión, no teniendo legitimidad ni vinculación alguna para la persona que no participó. Claro está existen casos en los que es evidente que el presunto demandado -si bien no ha sido emplazado con la demanda- conoce del conflicto, como por ejemplo casos en los que la discusión se ha visto administrativamente, en los que, considero, que el Tribunal puede ingresar al fondo, pero solo si se verifica una situación especial en la que se advierta que la dilación del proceso convierta la afectación en irreparable. </w:t>
      </w:r>
    </w:p>
    <w:p w:rsidR="00000000" w:rsidDel="00000000" w:rsidP="00000000" w:rsidRDefault="00000000" w:rsidRPr="00000000" w14:paraId="00000076">
      <w:pPr>
        <w:widowControl w:val="0"/>
        <w:spacing w:after="0" w:line="360" w:lineRule="auto"/>
        <w:jc w:val="both"/>
        <w:rPr>
          <w:color w:val="222222"/>
          <w:highlight w:val="white"/>
        </w:rPr>
      </w:pPr>
      <w:r w:rsidDel="00000000" w:rsidR="00000000" w:rsidRPr="00000000">
        <w:rPr>
          <w:color w:val="222222"/>
          <w:highlight w:val="white"/>
          <w:rtl w:val="0"/>
        </w:rPr>
        <w:t xml:space="preserve">11. Es precisamente por ello que el artículo III del Título Preliminar del Código Procesal Constitucional ha permitido la omisión de algunas “formalidades’' para lograr el objeto del proceso constitucional, pero no puede considerarse que la defensa</w:t>
      </w:r>
    </w:p>
    <w:p w:rsidR="00000000" w:rsidDel="00000000" w:rsidP="00000000" w:rsidRDefault="00000000" w:rsidRPr="00000000" w14:paraId="00000077">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16</w:t>
      </w:r>
    </w:p>
    <w:p w:rsidR="00000000" w:rsidDel="00000000" w:rsidP="00000000" w:rsidRDefault="00000000" w:rsidRPr="00000000" w14:paraId="00000078">
      <w:pPr>
        <w:widowControl w:val="0"/>
        <w:spacing w:after="0" w:line="360" w:lineRule="auto"/>
        <w:jc w:val="both"/>
        <w:rPr>
          <w:color w:val="222222"/>
          <w:highlight w:val="white"/>
        </w:rPr>
      </w:pPr>
      <w:r w:rsidDel="00000000" w:rsidR="00000000" w:rsidRPr="00000000">
        <w:rPr>
          <w:color w:val="222222"/>
          <w:highlight w:val="white"/>
          <w:rtl w:val="0"/>
        </w:rPr>
        <w:t xml:space="preserve">del presunto emplazado es una formalidad sino una exigencia que legitima el propio proceso. Por ello considero que tal afirmación no solo es impropia sino también quebranta el proceso en el cual se pretende la defensa de los derechos constitucionales, lo que puede interpretarse que por la defensa de un derecho fundamental puede afectarse otro, lo que es incorrecto.</w:t>
      </w:r>
    </w:p>
    <w:p w:rsidR="00000000" w:rsidDel="00000000" w:rsidP="00000000" w:rsidRDefault="00000000" w:rsidRPr="00000000" w14:paraId="00000079">
      <w:pPr>
        <w:widowControl w:val="0"/>
        <w:spacing w:after="0" w:line="360" w:lineRule="auto"/>
        <w:jc w:val="both"/>
        <w:rPr>
          <w:color w:val="222222"/>
          <w:highlight w:val="white"/>
        </w:rPr>
      </w:pPr>
      <w:r w:rsidDel="00000000" w:rsidR="00000000" w:rsidRPr="00000000">
        <w:rPr>
          <w:color w:val="222222"/>
          <w:highlight w:val="white"/>
          <w:rtl w:val="0"/>
        </w:rPr>
        <w:t xml:space="preserve">12. Asimismo si se observa con atención el artículo III del Título Preliminar del referido código, se puede apreciar que cuando expresa a que “el Juez v el Tribunal Constitucional deben adecuar la exigencia de las formalidades previstas en este Código al logro de los fines de los procesos cansíilucionales”. parte de la premiSS( de que existe un proceso abierto, en el que se puede ser flexibles con algunos actos procesales, denominados así precisamente porque ha existido admisión a trámite de la pretensión y por ende emplazamiento, razón por la que dicho argumento no puede ser utilizado erróneamente para justificar la emisión de una sentencia y cuando el objeto del recurso es el cuestionamiento de un auto de rechazo liminar. De asumir dicha posición implicaría aceptar que a este Colegiado le es indiferente si la pretensión ha sido admitida a trámite o no, puesto que con proceso o sin él, siempre se encontrará en la facultad de emitir un pronunciamiento de fondo, rompiendo toda racionalidad del proceso, convirtiendo al proceso constitucional en aquel proceso sin garantías, en el que se afectan los derechos del que debiera ser emplazado. Con esto advierto que bajo esa lógica el Tribunal podría incluso resolver una demanda de amparo en instancia única, puesto que al ser indiferente para este Colegiado la existencia del proceso, no sería exigible la admisión a trámite la demanda y por ende la participación del demandado, por lo que podría resolver directamente la pretensión planteada.</w:t>
      </w:r>
    </w:p>
    <w:p w:rsidR="00000000" w:rsidDel="00000000" w:rsidP="00000000" w:rsidRDefault="00000000" w:rsidRPr="00000000" w14:paraId="0000007A">
      <w:pPr>
        <w:widowControl w:val="0"/>
        <w:spacing w:after="0" w:line="360" w:lineRule="auto"/>
        <w:jc w:val="both"/>
        <w:rPr>
          <w:color w:val="222222"/>
          <w:highlight w:val="white"/>
        </w:rPr>
      </w:pPr>
      <w:r w:rsidDel="00000000" w:rsidR="00000000" w:rsidRPr="00000000">
        <w:rPr>
          <w:color w:val="222222"/>
          <w:highlight w:val="white"/>
          <w:rtl w:val="0"/>
        </w:rPr>
        <w:t xml:space="preserve">13. Tal posición del Tribunal es para mí inaceptable y intolerable, razón por (a que en reiteradas oportunidades he manifestado mí rechazo ante una decisión emitida con la participación de una de las partes, puesto que no se tiene en cuenta que al no haber participado el emplazado no se encuentra vinculado con la decisión, puesto que para él no tendrá legitimidad.</w:t>
      </w:r>
    </w:p>
    <w:p w:rsidR="00000000" w:rsidDel="00000000" w:rsidP="00000000" w:rsidRDefault="00000000" w:rsidRPr="00000000" w14:paraId="0000007B">
      <w:pPr>
        <w:widowControl w:val="0"/>
        <w:spacing w:after="0" w:line="360" w:lineRule="auto"/>
        <w:jc w:val="both"/>
        <w:rPr>
          <w:color w:val="222222"/>
          <w:highlight w:val="white"/>
        </w:rPr>
      </w:pPr>
      <w:r w:rsidDel="00000000" w:rsidR="00000000" w:rsidRPr="00000000">
        <w:rPr>
          <w:color w:val="222222"/>
          <w:highlight w:val="white"/>
          <w:rtl w:val="0"/>
        </w:rPr>
        <w:t xml:space="preserve">14. Algunos constitucionalistas han querido justificar el ingreso al fondo de la controversia con la denominada “autonomía procesal” del Tribunal Constitucional. Tal autonomía ha sido concebida para la defensa cabal de los derechos fundamentales, buscando dar flexibilidad a actos procesales que pudieran ser innecesarios para el objeto del proceso constitucional. Sin embargo tal autonomía no puede ser concebida por el Tribunal Constitucional como un instrumento para desnaturalizar el proceso, y mucho menos para que el Tribunal haga lo quiera, puesto que ello constituiría que no existirían reglas previamente impuestas sino que éstas se crearan en el camino, obligando a las partes a someterse a ellas, aunque éstas sean arbitrarias. </w:t>
      </w:r>
    </w:p>
    <w:p w:rsidR="00000000" w:rsidDel="00000000" w:rsidP="00000000" w:rsidRDefault="00000000" w:rsidRPr="00000000" w14:paraId="0000007C">
      <w:pPr>
        <w:widowControl w:val="0"/>
        <w:spacing w:after="0" w:line="360" w:lineRule="auto"/>
        <w:jc w:val="both"/>
        <w:rPr>
          <w:color w:val="222222"/>
          <w:highlight w:val="white"/>
        </w:rPr>
      </w:pPr>
      <w:r w:rsidDel="00000000" w:rsidR="00000000" w:rsidRPr="00000000">
        <w:rPr>
          <w:color w:val="222222"/>
          <w:highlight w:val="white"/>
          <w:rtl w:val="0"/>
        </w:rPr>
        <w:t xml:space="preserve">15. En tal sentido teniendo a la vista ambas posiciones y revisados los autos encuentro que efectivamente la demanda fue rechazada liminarmente, observándose que la</w:t>
      </w:r>
    </w:p>
    <w:p w:rsidR="00000000" w:rsidDel="00000000" w:rsidP="00000000" w:rsidRDefault="00000000" w:rsidRPr="00000000" w14:paraId="0000007D">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17</w:t>
      </w:r>
    </w:p>
    <w:p w:rsidR="00000000" w:rsidDel="00000000" w:rsidP="00000000" w:rsidRDefault="00000000" w:rsidRPr="00000000" w14:paraId="0000007E">
      <w:pPr>
        <w:widowControl w:val="0"/>
        <w:spacing w:after="0" w:line="360" w:lineRule="auto"/>
        <w:jc w:val="both"/>
        <w:rPr>
          <w:color w:val="222222"/>
          <w:highlight w:val="white"/>
        </w:rPr>
      </w:pPr>
      <w:r w:rsidDel="00000000" w:rsidR="00000000" w:rsidRPr="00000000">
        <w:rPr>
          <w:color w:val="222222"/>
          <w:highlight w:val="white"/>
          <w:rtl w:val="0"/>
        </w:rPr>
        <w:t xml:space="preserve">empresa demandada ni siquiera se ha apersonado al proceso. Por ello afirmo que la empresa demandada no ha tenido participación alguna, razón por la que propiamente se le ha vedado su participación dentro del proceso, sin que exista algún argumento excepcional que pudiera justificar la emisión de dicha decisión,</w:t>
      </w:r>
    </w:p>
    <w:p w:rsidR="00000000" w:rsidDel="00000000" w:rsidP="00000000" w:rsidRDefault="00000000" w:rsidRPr="00000000" w14:paraId="0000007F">
      <w:pPr>
        <w:widowControl w:val="0"/>
        <w:spacing w:after="0" w:line="360" w:lineRule="auto"/>
        <w:jc w:val="both"/>
        <w:rPr>
          <w:color w:val="222222"/>
          <w:highlight w:val="white"/>
        </w:rPr>
      </w:pPr>
      <w:r w:rsidDel="00000000" w:rsidR="00000000" w:rsidRPr="00000000">
        <w:rPr>
          <w:color w:val="222222"/>
          <w:highlight w:val="white"/>
          <w:rtl w:val="0"/>
        </w:rPr>
        <w:t xml:space="preserve">16. Pero no solo advierto ello en el proyecto en mayoría, sino también que en un caso en el que no existe proceso ni demandado se están imponiendo reglas respecto a la admisión del proceso de amparo arbitral. La verdad es que considero en este voto un doble atrevimiento del tribunal cuando primero ingresa al fondo para rechazar definitivamente la demanda por infundada con una sentencia sin proceso y en contra de un auto de rechazo 1 iminar, y segundo imponerle reglas a un demandado que por falta de conocimiento no ha sido escuchado en su defensa, siendo este el primer vinculado ante esa laguna procesal que se cierra</w:t>
      </w:r>
    </w:p>
    <w:p w:rsidR="00000000" w:rsidDel="00000000" w:rsidP="00000000" w:rsidRDefault="00000000" w:rsidRPr="00000000" w14:paraId="00000080">
      <w:pPr>
        <w:widowControl w:val="0"/>
        <w:spacing w:after="0" w:line="360" w:lineRule="auto"/>
        <w:jc w:val="both"/>
        <w:rPr>
          <w:color w:val="222222"/>
          <w:highlight w:val="white"/>
        </w:rPr>
      </w:pPr>
      <w:r w:rsidDel="00000000" w:rsidR="00000000" w:rsidRPr="00000000">
        <w:rPr>
          <w:color w:val="222222"/>
          <w:highlight w:val="white"/>
          <w:rtl w:val="0"/>
        </w:rPr>
        <w:t xml:space="preserve">17. Asimismo respecto a la imposición de dichas reglas debo manifestar que, conforme este Colegiado ha manifestado, no pueden existir islas exentas de control constitucional, razón por la que no considero admisible expresar tajantemente que no procede el amparo contra laudos arbitrales, puesto que puede darse el caso de una flagrante afectación de un derecho fundamental dentro de un proceso arbitral, lo que obligaría a este Tribunal a ingresar al fondo de la causa a efectos de sancionar el presunto acto lesivo. Por ende considero que si bien he expresado que existen casos presentados por personas jurídicas con fines de lucro que no tienen asidero en el proceso constitucional, vale decir también que existen casos excepcionales que ameritan intervención por parte de este Colegiado, situación que podría presentarse incluso en un proceso arbitral.</w:t>
      </w:r>
    </w:p>
    <w:p w:rsidR="00000000" w:rsidDel="00000000" w:rsidP="00000000" w:rsidRDefault="00000000" w:rsidRPr="00000000" w14:paraId="00000081">
      <w:pPr>
        <w:widowControl w:val="0"/>
        <w:spacing w:after="0" w:line="360" w:lineRule="auto"/>
        <w:jc w:val="both"/>
        <w:rPr>
          <w:color w:val="222222"/>
          <w:highlight w:val="white"/>
        </w:rPr>
      </w:pPr>
      <w:r w:rsidDel="00000000" w:rsidR="00000000" w:rsidRPr="00000000">
        <w:rPr>
          <w:color w:val="222222"/>
          <w:highlight w:val="white"/>
          <w:rtl w:val="0"/>
        </w:rPr>
        <w:t xml:space="preserve">18. Siendo ello así corresponde verificar si en el caso de autos existe una situación de urgencia que amerite la intervención de este Colegiado, y como consecuencia de ello la admisión a trámite de la demanda de amparo propuesta. En tal sentido tenemos que en el presente caso se presenta una demanda que cuestiona la validez de un laudo arbitral, argumentando que el árbitro demandado no ha fundamentado debidamente su resolución, puesto que existe una incompatibilidad en la clausula tercera del Contrato de Cesión Minera en cuanto al momento de inicio de la exploración minera, agregando además que el laudo cuestionado se fundamenta en la invocación de normas impertinentes. Revisada los autos no encontramos una situación singular o excepcional que amerite que este Colegiado intervenga en la presente causa, debiéndose tener presente además que la normativa pertinente brinda al actor la posibilidad de acudir al proceso de anulación de laudo, de manera que la sociedad recurrente debe acudir a él.</w:t>
      </w:r>
    </w:p>
    <w:p w:rsidR="00000000" w:rsidDel="00000000" w:rsidP="00000000" w:rsidRDefault="00000000" w:rsidRPr="00000000" w14:paraId="00000082">
      <w:pPr>
        <w:widowControl w:val="0"/>
        <w:spacing w:after="0" w:line="360" w:lineRule="auto"/>
        <w:jc w:val="both"/>
        <w:rPr>
          <w:color w:val="222222"/>
          <w:highlight w:val="white"/>
        </w:rPr>
      </w:pPr>
      <w:r w:rsidDel="00000000" w:rsidR="00000000" w:rsidRPr="00000000">
        <w:rPr>
          <w:color w:val="222222"/>
          <w:highlight w:val="white"/>
          <w:rtl w:val="0"/>
        </w:rPr>
        <w:t xml:space="preserve">19. Por lo expuesto considero que el auto de rechazo liminar debe ser confirmado, correspondiendo la desestimatoria de la demanda por improcedente.</w:t>
      </w:r>
    </w:p>
    <w:p w:rsidR="00000000" w:rsidDel="00000000" w:rsidP="00000000" w:rsidRDefault="00000000" w:rsidRPr="00000000" w14:paraId="00000083">
      <w:pPr>
        <w:widowControl w:val="0"/>
        <w:spacing w:after="0" w:line="360" w:lineRule="auto"/>
        <w:jc w:val="both"/>
        <w:rPr>
          <w:b w:val="1"/>
          <w:color w:val="222222"/>
          <w:highlight w:val="white"/>
        </w:rPr>
      </w:pPr>
      <w:r w:rsidDel="00000000" w:rsidR="00000000" w:rsidRPr="00000000">
        <w:rPr>
          <w:b w:val="1"/>
          <w:color w:val="222222"/>
          <w:highlight w:val="white"/>
          <w:rtl w:val="0"/>
        </w:rPr>
        <w:t xml:space="preserve">Inicio página 18</w:t>
      </w:r>
    </w:p>
    <w:p w:rsidR="00000000" w:rsidDel="00000000" w:rsidP="00000000" w:rsidRDefault="00000000" w:rsidRPr="00000000" w14:paraId="00000084">
      <w:pPr>
        <w:widowControl w:val="0"/>
        <w:spacing w:after="0" w:line="360" w:lineRule="auto"/>
        <w:jc w:val="both"/>
        <w:rPr>
          <w:color w:val="222222"/>
          <w:highlight w:val="white"/>
        </w:rPr>
      </w:pPr>
      <w:r w:rsidDel="00000000" w:rsidR="00000000" w:rsidRPr="00000000">
        <w:rPr>
          <w:color w:val="222222"/>
          <w:highlight w:val="white"/>
          <w:rtl w:val="0"/>
        </w:rPr>
        <w:t xml:space="preserve">Por estas consideraciones mi voto es porque se CONFIRME el auto de rechazo liminar, y en consecuencia se declare la IMPROCEDENCIA de la demanda de amparo propuesta.</w:t>
      </w:r>
    </w:p>
    <w:p w:rsidR="00000000" w:rsidDel="00000000" w:rsidP="00000000" w:rsidRDefault="00000000" w:rsidRPr="00000000" w14:paraId="00000085">
      <w:pPr>
        <w:widowControl w:val="0"/>
        <w:spacing w:after="0" w:line="360" w:lineRule="auto"/>
        <w:jc w:val="both"/>
        <w:rPr>
          <w:color w:val="222222"/>
          <w:highlight w:val="white"/>
        </w:rPr>
      </w:pPr>
      <w:r w:rsidDel="00000000" w:rsidR="00000000" w:rsidRPr="00000000">
        <w:rPr>
          <w:color w:val="222222"/>
          <w:highlight w:val="white"/>
          <w:rtl w:val="0"/>
        </w:rPr>
        <w:t xml:space="preserve">Sr.</w:t>
      </w:r>
    </w:p>
    <w:p w:rsidR="00000000" w:rsidDel="00000000" w:rsidP="00000000" w:rsidRDefault="00000000" w:rsidRPr="00000000" w14:paraId="00000086">
      <w:pPr>
        <w:widowControl w:val="0"/>
        <w:spacing w:after="0" w:line="360" w:lineRule="auto"/>
        <w:jc w:val="both"/>
        <w:rPr>
          <w:color w:val="222222"/>
          <w:highlight w:val="white"/>
        </w:rPr>
      </w:pPr>
      <w:r w:rsidDel="00000000" w:rsidR="00000000" w:rsidRPr="00000000">
        <w:rPr>
          <w:color w:val="222222"/>
          <w:highlight w:val="white"/>
          <w:rtl w:val="0"/>
        </w:rPr>
        <w:t xml:space="preserve">VERGARA GOTELLI</w:t>
      </w:r>
    </w:p>
    <w:p w:rsidR="00000000" w:rsidDel="00000000" w:rsidP="00000000" w:rsidRDefault="00000000" w:rsidRPr="00000000" w14:paraId="00000087">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19</w:t>
      </w:r>
    </w:p>
    <w:p w:rsidR="00000000" w:rsidDel="00000000" w:rsidP="00000000" w:rsidRDefault="00000000" w:rsidRPr="00000000" w14:paraId="00000088">
      <w:pPr>
        <w:widowControl w:val="0"/>
        <w:spacing w:after="0" w:line="360" w:lineRule="auto"/>
        <w:jc w:val="both"/>
        <w:rPr>
          <w:color w:val="222222"/>
          <w:highlight w:val="white"/>
        </w:rPr>
      </w:pPr>
      <w:r w:rsidDel="00000000" w:rsidR="00000000" w:rsidRPr="00000000">
        <w:rPr>
          <w:color w:val="222222"/>
          <w:highlight w:val="white"/>
          <w:rtl w:val="0"/>
        </w:rPr>
        <w:t xml:space="preserve">EXP. N° 00142-2011-PA/TC </w:t>
      </w:r>
    </w:p>
    <w:p w:rsidR="00000000" w:rsidDel="00000000" w:rsidP="00000000" w:rsidRDefault="00000000" w:rsidRPr="00000000" w14:paraId="00000089">
      <w:pPr>
        <w:widowControl w:val="0"/>
        <w:spacing w:after="0" w:line="360" w:lineRule="auto"/>
        <w:jc w:val="both"/>
        <w:rPr>
          <w:color w:val="222222"/>
          <w:highlight w:val="white"/>
        </w:rPr>
      </w:pPr>
      <w:r w:rsidDel="00000000" w:rsidR="00000000" w:rsidRPr="00000000">
        <w:rPr>
          <w:color w:val="222222"/>
          <w:highlight w:val="white"/>
          <w:rtl w:val="0"/>
        </w:rPr>
        <w:t xml:space="preserve">LIMA </w:t>
      </w:r>
    </w:p>
    <w:p w:rsidR="00000000" w:rsidDel="00000000" w:rsidP="00000000" w:rsidRDefault="00000000" w:rsidRPr="00000000" w14:paraId="0000008A">
      <w:pPr>
        <w:widowControl w:val="0"/>
        <w:spacing w:after="0" w:line="360" w:lineRule="auto"/>
        <w:jc w:val="both"/>
        <w:rPr>
          <w:color w:val="222222"/>
          <w:highlight w:val="white"/>
        </w:rPr>
      </w:pPr>
      <w:r w:rsidDel="00000000" w:rsidR="00000000" w:rsidRPr="00000000">
        <w:rPr>
          <w:color w:val="222222"/>
          <w:highlight w:val="white"/>
          <w:rtl w:val="0"/>
        </w:rPr>
        <w:t xml:space="preserve">SOCIEDAD MINERA DE RESPONSABILIDAD LTDA. MARIA JULIA</w:t>
      </w:r>
    </w:p>
    <w:p w:rsidR="00000000" w:rsidDel="00000000" w:rsidP="00000000" w:rsidRDefault="00000000" w:rsidRPr="00000000" w14:paraId="0000008B">
      <w:pPr>
        <w:pStyle w:val="Heading1"/>
        <w:widowControl w:val="0"/>
        <w:spacing w:after="0" w:line="360" w:lineRule="auto"/>
        <w:jc w:val="both"/>
        <w:rPr/>
      </w:pPr>
      <w:bookmarkStart w:colFirst="0" w:colLast="0" w:name="_heading=h.pepwfu3m5qrd" w:id="8"/>
      <w:bookmarkEnd w:id="8"/>
      <w:r w:rsidDel="00000000" w:rsidR="00000000" w:rsidRPr="00000000">
        <w:rPr>
          <w:rtl w:val="0"/>
        </w:rPr>
        <w:t xml:space="preserve">FUNDAMENTO DE VOTO DEL MAGISTRADO URVIOLA HANI </w:t>
      </w:r>
    </w:p>
    <w:p w:rsidR="00000000" w:rsidDel="00000000" w:rsidP="00000000" w:rsidRDefault="00000000" w:rsidRPr="00000000" w14:paraId="0000008C">
      <w:pPr>
        <w:widowControl w:val="0"/>
        <w:spacing w:after="0" w:line="360" w:lineRule="auto"/>
        <w:jc w:val="both"/>
        <w:rPr>
          <w:color w:val="222222"/>
          <w:highlight w:val="white"/>
        </w:rPr>
      </w:pPr>
      <w:r w:rsidDel="00000000" w:rsidR="00000000" w:rsidRPr="00000000">
        <w:rPr>
          <w:color w:val="222222"/>
          <w:highlight w:val="white"/>
          <w:rtl w:val="0"/>
        </w:rPr>
        <w:t xml:space="preserve">Con el debido respeto a mis colegas magistrados considero pertinente emitir el presente fundamento de voto: </w:t>
      </w:r>
    </w:p>
    <w:p w:rsidR="00000000" w:rsidDel="00000000" w:rsidP="00000000" w:rsidRDefault="00000000" w:rsidRPr="00000000" w14:paraId="0000008D">
      <w:pPr>
        <w:widowControl w:val="0"/>
        <w:spacing w:after="0" w:line="360" w:lineRule="auto"/>
        <w:jc w:val="both"/>
        <w:rPr>
          <w:color w:val="222222"/>
          <w:highlight w:val="white"/>
        </w:rPr>
      </w:pPr>
      <w:r w:rsidDel="00000000" w:rsidR="00000000" w:rsidRPr="00000000">
        <w:rPr>
          <w:color w:val="222222"/>
          <w:highlight w:val="white"/>
          <w:rtl w:val="0"/>
        </w:rPr>
        <w:t xml:space="preserve">1. De acuerdo con la Duodécima Disposición Complementaria del Decreto Legislativo que norma el Arbitraje (Decreto Legislativo N° 1071), publicado en el Diario Oficial El Peruano el 28 de junio de 2008: “Para efectos de lo dispuesto en el inciso 2 del artículo 5o del Código Procesal Constitucional, se entiende que el recurso de anulación del laudo es una vía específica e idónea para proteger cualquier derecho constitucional amenazado o vulnerado en el curso del arbitraje o en el laudo’'.</w:t>
      </w:r>
    </w:p>
    <w:p w:rsidR="00000000" w:rsidDel="00000000" w:rsidP="00000000" w:rsidRDefault="00000000" w:rsidRPr="00000000" w14:paraId="0000008E">
      <w:pPr>
        <w:widowControl w:val="0"/>
        <w:spacing w:after="0" w:line="360" w:lineRule="auto"/>
        <w:jc w:val="both"/>
        <w:rPr>
          <w:color w:val="222222"/>
          <w:highlight w:val="white"/>
        </w:rPr>
      </w:pPr>
      <w:r w:rsidDel="00000000" w:rsidR="00000000" w:rsidRPr="00000000">
        <w:rPr>
          <w:color w:val="222222"/>
          <w:highlight w:val="white"/>
          <w:rtl w:val="0"/>
        </w:rPr>
        <w:t xml:space="preserve">2. Esta Disposición introduce un cambio radical en el modo de concebir el recurso de anulación regulado en los artículos 62° a 66° del Decreto Legislativo N° 1071. Es decir, para el Legislador (delegado, en este caso), el recurso de anulación debe considerarse una vía idónea e igualmente satisfactoria y no una vía previa cuando se trata de cuestionar actos de la jurisdicción arbitral. Y es que, desde mi punto de vista, el mal llamado “recurso” de anulación constituye en realidad un auténtico proceso judicial de impugnación del laudo arbitral.</w:t>
      </w:r>
    </w:p>
    <w:p w:rsidR="00000000" w:rsidDel="00000000" w:rsidP="00000000" w:rsidRDefault="00000000" w:rsidRPr="00000000" w14:paraId="0000008F">
      <w:pPr>
        <w:widowControl w:val="0"/>
        <w:spacing w:after="0" w:line="360" w:lineRule="auto"/>
        <w:jc w:val="both"/>
        <w:rPr>
          <w:color w:val="222222"/>
          <w:highlight w:val="white"/>
        </w:rPr>
      </w:pPr>
      <w:r w:rsidDel="00000000" w:rsidR="00000000" w:rsidRPr="00000000">
        <w:rPr>
          <w:color w:val="222222"/>
          <w:highlight w:val="white"/>
          <w:rtl w:val="0"/>
        </w:rPr>
        <w:t xml:space="preserve">3. El Tribunal Constitucional ha reiterado en su jurisprudencia que la primera línea de defensa de los derechos fundamentales corresponde a los jueces ordinarios por cuanto también ellos están vinculados directamente a la Constitución. En ese sentido, en el proceso judicial de impugnación de laudo arbitral, los jueces ordinarios deben verificar y garantizar que los derechos fundamentales se hayan respetado en el procedimiento del arbitraje y en el momento de dictar el laudo arbitral. </w:t>
      </w:r>
    </w:p>
    <w:p w:rsidR="00000000" w:rsidDel="00000000" w:rsidP="00000000" w:rsidRDefault="00000000" w:rsidRPr="00000000" w14:paraId="00000090">
      <w:pPr>
        <w:widowControl w:val="0"/>
        <w:spacing w:after="0" w:line="360" w:lineRule="auto"/>
        <w:jc w:val="both"/>
        <w:rPr>
          <w:color w:val="222222"/>
          <w:highlight w:val="white"/>
        </w:rPr>
      </w:pPr>
      <w:r w:rsidDel="00000000" w:rsidR="00000000" w:rsidRPr="00000000">
        <w:rPr>
          <w:color w:val="222222"/>
          <w:highlight w:val="white"/>
          <w:rtl w:val="0"/>
        </w:rPr>
        <w:t xml:space="preserve">4. De este modo el Tribunal Constitucional no abdica de su función de defensa de los derechos fundamentales en el ámbito arbitral, sino que, por el contrario, permite que los jueces ordinarios actúen también como jueces constitucionales; esto último en el sentido que están obligados a impedir o reparar la lesión de dichos derechos. Más aún, a mi juicio, el Decreto Legislativo que norma el Arbitraje, a lo largo de su articulado, prevé diversas </w:t>
      </w:r>
    </w:p>
    <w:p w:rsidR="00000000" w:rsidDel="00000000" w:rsidP="00000000" w:rsidRDefault="00000000" w:rsidRPr="00000000" w14:paraId="00000091">
      <w:pPr>
        <w:widowControl w:val="0"/>
        <w:spacing w:after="0" w:line="360" w:lineRule="auto"/>
        <w:jc w:val="both"/>
        <w:rPr>
          <w:color w:val="222222"/>
          <w:highlight w:val="white"/>
        </w:rPr>
      </w:pPr>
      <w:r w:rsidDel="00000000" w:rsidR="00000000" w:rsidRPr="00000000">
        <w:rPr>
          <w:color w:val="222222"/>
          <w:highlight w:val="white"/>
          <w:rtl w:val="0"/>
        </w:rPr>
        <w:t xml:space="preserve">Inicio página 20</w:t>
      </w:r>
    </w:p>
    <w:p w:rsidR="00000000" w:rsidDel="00000000" w:rsidP="00000000" w:rsidRDefault="00000000" w:rsidRPr="00000000" w14:paraId="00000092">
      <w:pPr>
        <w:widowControl w:val="0"/>
        <w:spacing w:after="0" w:line="360" w:lineRule="auto"/>
        <w:jc w:val="both"/>
        <w:rPr>
          <w:color w:val="222222"/>
          <w:highlight w:val="white"/>
        </w:rPr>
      </w:pPr>
      <w:r w:rsidDel="00000000" w:rsidR="00000000" w:rsidRPr="00000000">
        <w:rPr>
          <w:color w:val="222222"/>
          <w:highlight w:val="white"/>
          <w:rtl w:val="0"/>
        </w:rPr>
        <w:t xml:space="preserve">formas de garantizar los derechos fundamentales, como es fácil advertir de una lectura y análisis integral del mencionado Decreto Legislativo.</w:t>
      </w:r>
    </w:p>
    <w:p w:rsidR="00000000" w:rsidDel="00000000" w:rsidP="00000000" w:rsidRDefault="00000000" w:rsidRPr="00000000" w14:paraId="00000093">
      <w:pPr>
        <w:widowControl w:val="0"/>
        <w:spacing w:after="0" w:line="360" w:lineRule="auto"/>
        <w:jc w:val="both"/>
        <w:rPr>
          <w:color w:val="222222"/>
          <w:highlight w:val="white"/>
        </w:rPr>
      </w:pPr>
      <w:r w:rsidDel="00000000" w:rsidR="00000000" w:rsidRPr="00000000">
        <w:rPr>
          <w:color w:val="222222"/>
          <w:highlight w:val="white"/>
          <w:rtl w:val="0"/>
        </w:rPr>
        <w:t xml:space="preserve">5. Y es que, desde el momento mismo en que se prevé y se regula el “recurso” de anulación, es evidente que quien participa en un procedimiento arbitral no renuncia a sus derechos fundamentales de justicia, en tanto tiene la posibilidad de recurrir a la vía judicial a través, precisamente, del proceso de impugnación del laudo arbitral. La intervención judicial, a través de un control posterior del arbitraje, elimina cualquier posibilidad de considerar al arbitraje como una isla desvinculada de los derechos fundamentales.</w:t>
      </w:r>
    </w:p>
    <w:p w:rsidR="00000000" w:rsidDel="00000000" w:rsidP="00000000" w:rsidRDefault="00000000" w:rsidRPr="00000000" w14:paraId="00000094">
      <w:pPr>
        <w:widowControl w:val="0"/>
        <w:spacing w:after="0" w:line="360" w:lineRule="auto"/>
        <w:jc w:val="both"/>
        <w:rPr>
          <w:color w:val="222222"/>
          <w:highlight w:val="white"/>
        </w:rPr>
      </w:pPr>
      <w:r w:rsidDel="00000000" w:rsidR="00000000" w:rsidRPr="00000000">
        <w:rPr>
          <w:color w:val="222222"/>
          <w:highlight w:val="white"/>
          <w:rtl w:val="0"/>
        </w:rPr>
        <w:t xml:space="preserve">6. El propio Decreto Legislativo N° 1071 (artículo 3°.4) precisa que “ninguna actuación ni mandato Fuera de las actuaciones arbitrales podrá dejar sin efecto las decisiones del tribunal arbitral, a excepción del control judicial posterior mediante el recurso de anulación del laudo Es erróneo, por tanto, sostener que el arbitraje está exento de control judicial y, de otro lado, que no estén vinculados a los derechos fundamentales de justicia esenciales en un Estado constitucional y democrático.</w:t>
      </w:r>
    </w:p>
    <w:p w:rsidR="00000000" w:rsidDel="00000000" w:rsidP="00000000" w:rsidRDefault="00000000" w:rsidRPr="00000000" w14:paraId="00000095">
      <w:pPr>
        <w:widowControl w:val="0"/>
        <w:spacing w:after="0" w:line="360" w:lineRule="auto"/>
        <w:jc w:val="both"/>
        <w:rPr>
          <w:color w:val="222222"/>
          <w:highlight w:val="white"/>
        </w:rPr>
      </w:pPr>
      <w:r w:rsidDel="00000000" w:rsidR="00000000" w:rsidRPr="00000000">
        <w:rPr>
          <w:color w:val="222222"/>
          <w:highlight w:val="white"/>
          <w:rtl w:val="0"/>
        </w:rPr>
        <w:t xml:space="preserve">7. Dentro de este contexto pareciera que la intervención de la jurisdicción constitucional queda excluida. Ello no es así. La resolución judicial que pone fin a la impugnación del laudo arbitral puede, como es evidente, a tenor del artículo 200° inciso 2 de la Constitución, dar lugar a un proceso de amparo contra una resolución judicial, siendo exigible los presupuestos procesales para cuestionar la constitucionalidad de una decisión judicial.</w:t>
      </w:r>
    </w:p>
    <w:p w:rsidR="00000000" w:rsidDel="00000000" w:rsidP="00000000" w:rsidRDefault="00000000" w:rsidRPr="00000000" w14:paraId="00000096">
      <w:pPr>
        <w:widowControl w:val="0"/>
        <w:spacing w:after="0" w:line="360" w:lineRule="auto"/>
        <w:jc w:val="both"/>
        <w:rPr>
          <w:color w:val="222222"/>
          <w:highlight w:val="white"/>
        </w:rPr>
      </w:pPr>
      <w:r w:rsidDel="00000000" w:rsidR="00000000" w:rsidRPr="00000000">
        <w:rPr>
          <w:color w:val="222222"/>
          <w:highlight w:val="white"/>
          <w:rtl w:val="0"/>
        </w:rPr>
        <w:t xml:space="preserve">8. El control constitucional de la resolución que resuelve el proceso de impugnación del laudo arbitral es, en mi opinión, verdaderamente excepcional, tanto por las garantías que ofrece para los derechos fundamentales el Decreto Legislativo N° 1071, como por la previsión del control judicial posterior a través del “recurso” de anulación. El verdadero problema se ubica, sin embargo, en determinar cuándo debe proceder el amparo contra la resolución judicial que resuelve el “recurso” de anulación.</w:t>
      </w:r>
    </w:p>
    <w:p w:rsidR="00000000" w:rsidDel="00000000" w:rsidP="00000000" w:rsidRDefault="00000000" w:rsidRPr="00000000" w14:paraId="00000097">
      <w:pPr>
        <w:widowControl w:val="0"/>
        <w:spacing w:after="0" w:line="360" w:lineRule="auto"/>
        <w:jc w:val="both"/>
        <w:rPr>
          <w:color w:val="222222"/>
          <w:highlight w:val="white"/>
        </w:rPr>
      </w:pPr>
      <w:r w:rsidDel="00000000" w:rsidR="00000000" w:rsidRPr="00000000">
        <w:rPr>
          <w:color w:val="222222"/>
          <w:highlight w:val="white"/>
          <w:rtl w:val="0"/>
        </w:rPr>
        <w:t xml:space="preserve">9. Pueden plantearse, como es obvio, diversos modelos de control. Considero, por mi parte, que son tres las exigencias elementales que debe cumplir quien recurre al amparo contra una resolución judicial emitida en el proceso de impugnación de laudo arbitral, a saber: (I) agravio manifiesto, lo cual quiere decir que el juez constitucional, sin necesidad de realizar un análisis minucioso y sin requerir mayor actuación probatoria, se convenza de que existe la vulneración de un derecho fundamental; (2) carga de la prueba, según la cual la demostración del agravio manifiesto corresponde íntegramente a quien alega tal agravio; (3) relevancia constitucional del petitorio, lo que quiere decir que el amparo contra la decisión judicial que resuelve el “recurso” de anulación, no puede contener como</w:t>
      </w:r>
    </w:p>
    <w:p w:rsidR="00000000" w:rsidDel="00000000" w:rsidP="00000000" w:rsidRDefault="00000000" w:rsidRPr="00000000" w14:paraId="00000098">
      <w:pPr>
        <w:widowControl w:val="0"/>
        <w:spacing w:after="0" w:line="360" w:lineRule="auto"/>
        <w:jc w:val="both"/>
        <w:rPr>
          <w:color w:val="222222"/>
          <w:highlight w:val="white"/>
        </w:rPr>
      </w:pPr>
      <w:r w:rsidDel="00000000" w:rsidR="00000000" w:rsidRPr="00000000">
        <w:rPr>
          <w:color w:val="222222"/>
          <w:highlight w:val="white"/>
          <w:rtl w:val="0"/>
        </w:rPr>
        <w:t xml:space="preserve">Inicio página 21</w:t>
      </w:r>
    </w:p>
    <w:p w:rsidR="00000000" w:rsidDel="00000000" w:rsidP="00000000" w:rsidRDefault="00000000" w:rsidRPr="00000000" w14:paraId="00000099">
      <w:pPr>
        <w:widowControl w:val="0"/>
        <w:spacing w:after="0" w:line="360" w:lineRule="auto"/>
        <w:jc w:val="both"/>
        <w:rPr>
          <w:color w:val="222222"/>
          <w:highlight w:val="white"/>
        </w:rPr>
      </w:pPr>
      <w:r w:rsidDel="00000000" w:rsidR="00000000" w:rsidRPr="00000000">
        <w:rPr>
          <w:color w:val="222222"/>
          <w:highlight w:val="white"/>
          <w:rtl w:val="0"/>
        </w:rPr>
        <w:t xml:space="preserve">pretensión la resolución de la cuestión objeto de controversia en el arbitraje, la modificación del laudo, la valoración de pruebas o la apreciación de los hechos, entre otros.</w:t>
      </w:r>
    </w:p>
    <w:p w:rsidR="00000000" w:rsidDel="00000000" w:rsidP="00000000" w:rsidRDefault="00000000" w:rsidRPr="00000000" w14:paraId="0000009A">
      <w:pPr>
        <w:widowControl w:val="0"/>
        <w:spacing w:after="0" w:line="360" w:lineRule="auto"/>
        <w:jc w:val="both"/>
        <w:rPr>
          <w:color w:val="222222"/>
          <w:highlight w:val="white"/>
        </w:rPr>
      </w:pPr>
      <w:r w:rsidDel="00000000" w:rsidR="00000000" w:rsidRPr="00000000">
        <w:rPr>
          <w:color w:val="222222"/>
          <w:highlight w:val="white"/>
          <w:rtl w:val="0"/>
        </w:rPr>
        <w:t xml:space="preserve">10. Dichas exigencias se justifican por lo señalado en el fundamento 8 del presente voto, que intrínsecamente contiene la siguiente regla: cuanto más garantías procesales y materiales contenga una ley que regula un procedimiento específico y, además, prevea la intervención del juez ordinario, la intervención de la jurisdicción constitucional debe ser ostensiblemente menor. Con ello, como ya he señalado, la intervención de la jurisdicción constitucional debe ser verdaderamente excepcional y sólo en casos claros de violación de derechos fundamentales.</w:t>
      </w:r>
    </w:p>
    <w:p w:rsidR="00000000" w:rsidDel="00000000" w:rsidP="00000000" w:rsidRDefault="00000000" w:rsidRPr="00000000" w14:paraId="0000009B">
      <w:pPr>
        <w:widowControl w:val="0"/>
        <w:spacing w:after="0" w:line="360" w:lineRule="auto"/>
        <w:jc w:val="both"/>
        <w:rPr>
          <w:color w:val="222222"/>
          <w:highlight w:val="white"/>
        </w:rPr>
      </w:pPr>
      <w:r w:rsidDel="00000000" w:rsidR="00000000" w:rsidRPr="00000000">
        <w:rPr>
          <w:color w:val="222222"/>
          <w:highlight w:val="white"/>
          <w:rtl w:val="0"/>
        </w:rPr>
        <w:t xml:space="preserve">11. En la medida que el procedimiento arbitral se fundamenta en la autonomía de la voluntad de las partes, los derechos de justicia no se despliegan con la misma intensidad como sí lo hacen en los procesos judiciales. Existe, pues, una presunción de legitimidad de los actos y decisiones de los árbitros. Así como las leyes y las resoluciones judiciales, también las decisiones de los árbitros se presumen constitucionales. La contravención de los derechos fundamentales debe ser, por tanto, cumplidamente probada.</w:t>
      </w:r>
    </w:p>
    <w:p w:rsidR="00000000" w:rsidDel="00000000" w:rsidP="00000000" w:rsidRDefault="00000000" w:rsidRPr="00000000" w14:paraId="0000009C">
      <w:pPr>
        <w:widowControl w:val="0"/>
        <w:spacing w:after="0" w:line="360" w:lineRule="auto"/>
        <w:jc w:val="both"/>
        <w:rPr>
          <w:color w:val="222222"/>
          <w:highlight w:val="white"/>
        </w:rPr>
      </w:pPr>
      <w:r w:rsidDel="00000000" w:rsidR="00000000" w:rsidRPr="00000000">
        <w:rPr>
          <w:color w:val="222222"/>
          <w:highlight w:val="white"/>
          <w:rtl w:val="0"/>
        </w:rPr>
        <w:t xml:space="preserve">12. De otro lado, el reconocimiento del control difuso arbitral exige también resaltar que los tribunales arbitrales deben ejercer esta facultad con especial prudencia, a fin de no desnaturalizar el fundamento del arbitraje (el convenio arbitral). Así como una excesiva judicialización del arbitraje puede llevar a desconocer su carácter célere y alternativo de solución de conflictos sustentado esencialmente en la autonomía de la voluntad, una desvinculación absoluta de los derechos fundamentales es irrazonable en el actual Estado constitucional democrático.</w:t>
      </w:r>
    </w:p>
    <w:p w:rsidR="00000000" w:rsidDel="00000000" w:rsidP="00000000" w:rsidRDefault="00000000" w:rsidRPr="00000000" w14:paraId="0000009D">
      <w:pPr>
        <w:widowControl w:val="0"/>
        <w:spacing w:after="0" w:line="360" w:lineRule="auto"/>
        <w:jc w:val="both"/>
        <w:rPr>
          <w:color w:val="222222"/>
          <w:highlight w:val="white"/>
        </w:rPr>
      </w:pPr>
      <w:r w:rsidDel="00000000" w:rsidR="00000000" w:rsidRPr="00000000">
        <w:rPr>
          <w:color w:val="222222"/>
          <w:highlight w:val="white"/>
          <w:rtl w:val="0"/>
        </w:rPr>
        <w:t xml:space="preserve">13. Con todo, los árbitros no deben perder de vista que, en cierta forma y sentido, son también “jueces constitucionales”, en tanto no es posible que realicen su labor de espaldas a la Constitución. </w:t>
      </w:r>
    </w:p>
    <w:p w:rsidR="00000000" w:rsidDel="00000000" w:rsidP="00000000" w:rsidRDefault="00000000" w:rsidRPr="00000000" w14:paraId="0000009E">
      <w:pPr>
        <w:widowControl w:val="0"/>
        <w:spacing w:after="0" w:line="360" w:lineRule="auto"/>
        <w:jc w:val="both"/>
        <w:rPr>
          <w:color w:val="222222"/>
          <w:highlight w:val="white"/>
        </w:rPr>
      </w:pPr>
      <w:r w:rsidDel="00000000" w:rsidR="00000000" w:rsidRPr="00000000">
        <w:rPr>
          <w:color w:val="222222"/>
          <w:highlight w:val="white"/>
          <w:rtl w:val="0"/>
        </w:rPr>
        <w:t xml:space="preserve">S. URVIOLA HANI</w:t>
      </w:r>
    </w:p>
    <w:sectPr>
      <w:footerReference r:id="rId8" w:type="default"/>
      <w:footerReference r:id="rId9" w:type="first"/>
      <w:pgSz w:h="16838" w:w="11906" w:orient="portrait"/>
      <w:pgMar w:bottom="1440" w:top="1440" w:left="1082" w:right="1082"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9F">
    <w:pPr>
      <w:jc w:val="right"/>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A0">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line="360" w:lineRule="auto"/>
      <w:jc w:val="both"/>
    </w:pPr>
    <w:rPr>
      <w:b w:val="1"/>
      <w:color w:val="222222"/>
      <w:highlight w:val="white"/>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table" w:styleId="TableNormal7" w:customStyle="1">
    <w:name w:val="Table Normal"/>
    <w:tblPr>
      <w:tblCellMar>
        <w:top w:w="0.0" w:type="dxa"/>
        <w:left w:w="0.0" w:type="dxa"/>
        <w:bottom w:w="0.0" w:type="dxa"/>
        <w:right w:w="0.0" w:type="dxa"/>
      </w:tblCellMar>
    </w:tblPr>
  </w:style>
  <w:style w:type="table" w:styleId="TableNormal8" w:customStyle="1">
    <w:name w:val="Table Normal"/>
    <w:tblPr>
      <w:tblCellMar>
        <w:top w:w="0.0" w:type="dxa"/>
        <w:left w:w="0.0" w:type="dxa"/>
        <w:bottom w:w="0.0" w:type="dxa"/>
        <w:right w:w="0.0" w:type="dxa"/>
      </w:tblCellMar>
    </w:tblPr>
  </w:style>
  <w:style w:type="table" w:styleId="TableNormal9" w:customStyle="1">
    <w:name w:val="Table Normal"/>
    <w:tblPr>
      <w:tblCellMar>
        <w:top w:w="0.0" w:type="dxa"/>
        <w:left w:w="0.0" w:type="dxa"/>
        <w:bottom w:w="0.0" w:type="dxa"/>
        <w:right w:w="0.0" w:type="dxa"/>
      </w:tblCellMar>
    </w:tblPr>
  </w:style>
  <w:style w:type="table" w:styleId="TableNormala" w:customStyle="1">
    <w:name w:val="Table Normal"/>
    <w:tblPr>
      <w:tblCellMar>
        <w:top w:w="0.0" w:type="dxa"/>
        <w:left w:w="0.0" w:type="dxa"/>
        <w:bottom w:w="0.0" w:type="dxa"/>
        <w:right w:w="0.0" w:type="dxa"/>
      </w:tblCellMar>
    </w:tblPr>
  </w:style>
  <w:style w:type="table" w:styleId="TableNormalb" w:customStyle="1">
    <w:name w:val="Table Normal"/>
    <w:tblPr>
      <w:tblCellMar>
        <w:top w:w="0.0" w:type="dxa"/>
        <w:left w:w="0.0" w:type="dxa"/>
        <w:bottom w:w="0.0" w:type="dxa"/>
        <w:right w:w="0.0" w:type="dxa"/>
      </w:tblCellMar>
    </w:tbl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tc.gob.pe/jurisprudencia/2011/00142-2011-AA.pdf" TargetMode="External"/><Relationship Id="rId8"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6jYu+GAxslp/Nxp5xWljEPRo7qg==">CgMxLjAyDWguZXJmaW9vZTNid2MyDmguZ29jZTJsNThucXFnMg5oLm5oNXc4N2JiYjVoaDIOaC5lMmd0bHZjbDFrMWEyDmgubjR2dDZ6M2l4aDI3Mg1oLjJoeDI0MDlhZWcwMg5oLmRvYWM0ZXNnOWF2OTIOaC5wNHo4cmJ2bW5mMmgyDmgucGVwd2Z1M201cXJkOAByITFKZzRyNnZYMWdNREhyaXFaQlZ2RTMyZ1JJalJ2XzRCaw==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2024-04-04T16:10:00Z</dcterms:created>
  <dc:creator>Oswaldo Martin Reyes Torres</dc:creator>
</cp:coreProperties>
</file>