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A6709" w14:textId="17E505DD" w:rsidR="00296986" w:rsidRDefault="00296986">
      <w:pPr>
        <w:widowControl w:val="0"/>
        <w:spacing w:after="0" w:line="360" w:lineRule="auto"/>
        <w:jc w:val="both"/>
        <w:rPr>
          <w:color w:val="000000"/>
        </w:rPr>
      </w:pPr>
      <w:r>
        <w:t xml:space="preserve">Espinoza Lozada, J. E., Luyo Rodríguez, C., Cruz Dorrego, V., Zambrano Nalvarte, O., Varela Villar, M., Pescetto Bustamante, C., Ortiz Ruiz, H., Zela Moraya, W., &amp; Ruiz Quispe, M. (2021). </w:t>
      </w:r>
      <w:r>
        <w:rPr>
          <w:rStyle w:val="nfasis"/>
        </w:rPr>
        <w:t>Lineamientos para la calificación y análisis de las operaciones de concentración empresarial</w:t>
      </w:r>
      <w:r>
        <w:t xml:space="preserve"> (Indecopi).</w:t>
      </w:r>
      <w:r>
        <w:t xml:space="preserve"> </w:t>
      </w:r>
      <w:hyperlink r:id="rId6" w:history="1">
        <w:r w:rsidRPr="006444EE">
          <w:rPr>
            <w:rStyle w:val="Hipervnculo"/>
          </w:rPr>
          <w:t>https://www.gob.pe/institucion/indecopi/informes-publicaciones/3862900-lineamientos-para-la-calificacion-y-analisis-de-las-operaciones-de-concentracion-empresarial</w:t>
        </w:r>
      </w:hyperlink>
      <w:r>
        <w:rPr>
          <w:color w:val="000000"/>
        </w:rPr>
        <w:t>"</w:t>
      </w:r>
    </w:p>
    <w:p w14:paraId="225F0BAF" w14:textId="77777777" w:rsidR="00296986" w:rsidRDefault="00296986">
      <w:pPr>
        <w:widowControl w:val="0"/>
        <w:spacing w:after="0" w:line="360" w:lineRule="auto"/>
        <w:jc w:val="both"/>
      </w:pPr>
    </w:p>
    <w:p w14:paraId="0CF341E6" w14:textId="77777777" w:rsidR="00D501D4" w:rsidRDefault="00296986">
      <w:pPr>
        <w:widowControl w:val="0"/>
        <w:spacing w:after="0" w:line="360" w:lineRule="auto"/>
        <w:jc w:val="both"/>
      </w:pPr>
      <w:r>
        <w:t>inicio Página 6</w:t>
      </w:r>
    </w:p>
    <w:p w14:paraId="6B33CDB9" w14:textId="77777777" w:rsidR="00D501D4" w:rsidRDefault="00296986">
      <w:pPr>
        <w:widowControl w:val="0"/>
        <w:spacing w:after="0" w:line="360" w:lineRule="auto"/>
        <w:jc w:val="both"/>
      </w:pPr>
      <w:r>
        <w:t xml:space="preserve">Introducción </w:t>
      </w:r>
    </w:p>
    <w:p w14:paraId="3D6822C0" w14:textId="77777777" w:rsidR="00D501D4" w:rsidRDefault="00296986">
      <w:pPr>
        <w:widowControl w:val="0"/>
        <w:spacing w:after="0" w:line="360" w:lineRule="auto"/>
        <w:jc w:val="both"/>
      </w:pPr>
      <w:r>
        <w:t>El 14 de junio de 2021 entró en vigor la Ley de Control de Concentraciones que implementa el régimen genera</w:t>
      </w:r>
      <w:r>
        <w:t xml:space="preserve">l de control de operaciones de concentración en el Perú, cuyo procedimiento es regulado con mayor detalle por el Reglamento. </w:t>
      </w:r>
    </w:p>
    <w:p w14:paraId="5F09F2FE" w14:textId="77777777" w:rsidR="00D501D4" w:rsidRDefault="00296986">
      <w:pPr>
        <w:widowControl w:val="0"/>
        <w:spacing w:after="0" w:line="360" w:lineRule="auto"/>
        <w:jc w:val="both"/>
      </w:pPr>
      <w:r>
        <w:t>Acorde con la Ley de Control de Concentraciones y el Reglamento, la Comisión es el órgano competente para determinar si una transa</w:t>
      </w:r>
      <w:r>
        <w:t>cción debe ser sometida al procedimiento de control previo de operaciones de concentración. Para ello, toma en consideración: (i) la definición de operación de concentración detallada por el artículo 5 de la Ley de Control de Concentraciones; y (</w:t>
      </w:r>
      <w:proofErr w:type="spellStart"/>
      <w:r>
        <w:t>ii</w:t>
      </w:r>
      <w:proofErr w:type="spellEnd"/>
      <w:r>
        <w:t>) los um</w:t>
      </w:r>
      <w:r>
        <w:t>brales de notificación establecidos por la Ley de Control de Concentraciones y el Reglamento, cuyo cálculo se encuentra desarrollado en mayor detalle en los Lineamientos para el Cálculo de los Umbrales de Notificación, publicados en el Diario Oficial El Pe</w:t>
      </w:r>
      <w:r>
        <w:t xml:space="preserve">ruano el 1 de junio de 2021. </w:t>
      </w:r>
    </w:p>
    <w:p w14:paraId="1BBBF2E9" w14:textId="77777777" w:rsidR="00D501D4" w:rsidRDefault="00296986">
      <w:pPr>
        <w:widowControl w:val="0"/>
        <w:spacing w:after="0" w:line="360" w:lineRule="auto"/>
        <w:jc w:val="both"/>
      </w:pPr>
      <w:r>
        <w:t>La Comisión también decide si las operaciones de concentración notificadas deben ser autorizadas, autorizadas con condiciones o no autorizadas. Para ello, evalúa si la operación tiene la capacidad de producir una restricción s</w:t>
      </w:r>
      <w:r>
        <w:t xml:space="preserve">ignificativa de competencia en los mercados involucrados, considerando factores tales como la estructura del mercado involucrado, la dinámica de la oferta y demanda de productos o servicios, la competencia real o potencial, las eficiencias demostradas por </w:t>
      </w:r>
      <w:r>
        <w:t xml:space="preserve">los agentes involucrados, entre otros. </w:t>
      </w:r>
    </w:p>
    <w:p w14:paraId="1462990F" w14:textId="77777777" w:rsidR="00D501D4" w:rsidRDefault="00296986">
      <w:pPr>
        <w:widowControl w:val="0"/>
        <w:spacing w:after="0" w:line="360" w:lineRule="auto"/>
        <w:jc w:val="both"/>
      </w:pPr>
      <w:r>
        <w:t>El Indecopi es consciente que, a tratarse de un régimen nuevo, podrían existir dudas legítimas respecto de la calificación de determinadas transacciones como operaciones de concentración y su aplicación al régimen de</w:t>
      </w:r>
      <w:r>
        <w:t xml:space="preserve"> control de concentraciones. Por ello, considera importante desarrollar pautas generales que permitan a los agentes económicos determinar si una operación califica como un acto de concentración. </w:t>
      </w:r>
    </w:p>
    <w:p w14:paraId="259681B5" w14:textId="77777777" w:rsidR="00D501D4" w:rsidRDefault="00296986">
      <w:pPr>
        <w:widowControl w:val="0"/>
        <w:spacing w:after="0" w:line="360" w:lineRule="auto"/>
        <w:jc w:val="both"/>
      </w:pPr>
      <w:r>
        <w:t>Asimismo, si bien los criterios de evaluación de una operaci</w:t>
      </w:r>
      <w:r>
        <w:t>ón de concentración se encuentran establecidos en la Ley de Control de Concentraciones y su Reglamento, el Indecopi reconoce que dicha evaluación no es un ejercicio sencillo, ya que la determinación de los posibles efectos de la operación, las restriccione</w:t>
      </w:r>
      <w:r>
        <w:t>s competitivas y las eficiencias implica evaluar diversos factores legales y económicos. Por ello, considera importante desarrollar y transparentar el análisis que realizará a fin de generar predictibilidad sobre la forma en que la Comisión dará cumplimien</w:t>
      </w:r>
      <w:r>
        <w:t xml:space="preserve">to a esta nueva función. </w:t>
      </w:r>
    </w:p>
    <w:p w14:paraId="19FACB82" w14:textId="77777777" w:rsidR="00D501D4" w:rsidRDefault="00296986">
      <w:pPr>
        <w:widowControl w:val="0"/>
        <w:spacing w:after="0" w:line="360" w:lineRule="auto"/>
        <w:jc w:val="both"/>
      </w:pPr>
      <w:r>
        <w:t xml:space="preserve">En ese sentido, la Comisión ha elaborado el presente documento con la finalidad de orientar a los agentes </w:t>
      </w:r>
      <w:r>
        <w:lastRenderedPageBreak/>
        <w:t>económicos sobre (i) los aspectos generales que deberán analizarse para determinar si una operación califica como un acto de</w:t>
      </w:r>
      <w:r>
        <w:t xml:space="preserve"> concentración y (</w:t>
      </w:r>
      <w:proofErr w:type="spellStart"/>
      <w:r>
        <w:t>ii</w:t>
      </w:r>
      <w:proofErr w:type="spellEnd"/>
      <w:r>
        <w:t xml:space="preserve">) los elementos a considerarse para la evaluación de los riesgos de la operación. </w:t>
      </w:r>
    </w:p>
    <w:p w14:paraId="455DEA08" w14:textId="77777777" w:rsidR="00D501D4" w:rsidRDefault="00296986">
      <w:pPr>
        <w:widowControl w:val="0"/>
        <w:spacing w:after="0" w:line="360" w:lineRule="auto"/>
        <w:jc w:val="both"/>
      </w:pPr>
      <w:r>
        <w:t>Finalmente, atendiendo a circunstancias como el dinamismo de los mercados, la experiencia que adquiera la autoridad en la aplicación de la nueva Ley de C</w:t>
      </w:r>
      <w:r>
        <w:t>ontrol de Concentraciones y la sofisticación de las transacciones comerciales, estos Lineamientos serán revisados y, de ser el caso, actualizados de forma periódica.</w:t>
      </w:r>
    </w:p>
    <w:p w14:paraId="3EE80A66" w14:textId="77777777" w:rsidR="00D501D4" w:rsidRDefault="00296986">
      <w:pPr>
        <w:widowControl w:val="0"/>
        <w:spacing w:after="0" w:line="360" w:lineRule="auto"/>
        <w:jc w:val="both"/>
      </w:pPr>
      <w:r>
        <w:t>inicio Página 7</w:t>
      </w:r>
    </w:p>
    <w:p w14:paraId="66E3CE8F" w14:textId="77777777" w:rsidR="00D501D4" w:rsidRDefault="00296986">
      <w:pPr>
        <w:widowControl w:val="0"/>
        <w:spacing w:after="0" w:line="360" w:lineRule="auto"/>
        <w:jc w:val="both"/>
      </w:pPr>
      <w:r>
        <w:t xml:space="preserve">I. Operaciones de concentración en la Ley de Control de Concentraciones </w:t>
      </w:r>
    </w:p>
    <w:p w14:paraId="4C78262E" w14:textId="77777777" w:rsidR="00D501D4" w:rsidRDefault="00296986">
      <w:pPr>
        <w:widowControl w:val="0"/>
        <w:spacing w:after="0" w:line="360" w:lineRule="auto"/>
        <w:jc w:val="both"/>
      </w:pPr>
      <w:r>
        <w:t>1</w:t>
      </w:r>
      <w:r>
        <w:t>.1. Elementos de una operación de concentración En la presente sección se identificarán los elementos necesarios para que una transacción califique como una operación de concentración. Sobre el particular, el artículo 2 de la Ley de Control de Concentracio</w:t>
      </w:r>
      <w:r>
        <w:t xml:space="preserve">nes define su ámbito de aplicación conforme a lo siguiente: </w:t>
      </w:r>
    </w:p>
    <w:p w14:paraId="385D9192" w14:textId="77777777" w:rsidR="00D501D4" w:rsidRDefault="00296986">
      <w:pPr>
        <w:widowControl w:val="0"/>
        <w:spacing w:after="0" w:line="360" w:lineRule="auto"/>
        <w:jc w:val="both"/>
      </w:pPr>
      <w:r>
        <w:t xml:space="preserve">“Artículo 2. Ámbito de aplicación Se encuentran comprendidos dentro del ámbito de aplicación de la presente ley: </w:t>
      </w:r>
    </w:p>
    <w:p w14:paraId="78A6663A" w14:textId="77777777" w:rsidR="00D501D4" w:rsidRDefault="00296986">
      <w:pPr>
        <w:widowControl w:val="0"/>
        <w:spacing w:after="0" w:line="360" w:lineRule="auto"/>
        <w:jc w:val="both"/>
      </w:pPr>
      <w:r>
        <w:t>1. Los actos de concentración empresarial, conforme a los umbrales previstos en l</w:t>
      </w:r>
      <w:r>
        <w:t>a presente ley, que produzcan efectos en todo o en parte del territorio nacional, incluyendo actos de concentración que se realicen en el extranjero y vinculen directa o indirectamente a agentes económicos que desarrollan actividades económicas en el país.</w:t>
      </w:r>
      <w:r>
        <w:t xml:space="preserve"> </w:t>
      </w:r>
    </w:p>
    <w:p w14:paraId="22ACB742" w14:textId="77777777" w:rsidR="00D501D4" w:rsidRDefault="00296986">
      <w:pPr>
        <w:widowControl w:val="0"/>
        <w:spacing w:after="0" w:line="360" w:lineRule="auto"/>
        <w:jc w:val="both"/>
      </w:pPr>
      <w:r>
        <w:t>2. Los agentes económicos que oferten o demanden bienes o servicios en el mercado y realicen actos de concentración que produzcan o puedan producir efectos anticompetitivos en todo o en parte del territorio nacional.”</w:t>
      </w:r>
    </w:p>
    <w:p w14:paraId="56FF1FF0" w14:textId="77777777" w:rsidR="00D501D4" w:rsidRDefault="00296986">
      <w:pPr>
        <w:widowControl w:val="0"/>
        <w:spacing w:after="0" w:line="360" w:lineRule="auto"/>
        <w:jc w:val="both"/>
      </w:pPr>
      <w:r>
        <w:t>Por su parte, el numeral 5.1 del art</w:t>
      </w:r>
      <w:r>
        <w:t>ículo 5 de la Ley de Control de Concentraciones define operación de concentración como “todo acto u operación que implique una transferencia o cambio en el control de una empresa o parte de ella”. Asimismo, propone algunos ejemplos de actos de concentració</w:t>
      </w:r>
      <w:r>
        <w:t>n, como se puede advertir en el siguiente gráfico:</w:t>
      </w:r>
    </w:p>
    <w:p w14:paraId="14792689" w14:textId="77777777" w:rsidR="00D501D4" w:rsidRDefault="00296986">
      <w:pPr>
        <w:widowControl w:val="0"/>
        <w:spacing w:after="0" w:line="360" w:lineRule="auto"/>
        <w:jc w:val="both"/>
      </w:pPr>
      <w:r>
        <w:rPr>
          <w:noProof/>
        </w:rPr>
        <w:lastRenderedPageBreak/>
        <w:drawing>
          <wp:inline distT="0" distB="0" distL="0" distR="0" wp14:anchorId="27F64214" wp14:editId="2D51B5A9">
            <wp:extent cx="4879642" cy="2762298"/>
            <wp:effectExtent l="0" t="0" r="0" b="0"/>
            <wp:docPr id="155018537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4879642" cy="2762298"/>
                    </a:xfrm>
                    <a:prstGeom prst="rect">
                      <a:avLst/>
                    </a:prstGeom>
                    <a:ln/>
                  </pic:spPr>
                </pic:pic>
              </a:graphicData>
            </a:graphic>
          </wp:inline>
        </w:drawing>
      </w:r>
    </w:p>
    <w:p w14:paraId="06C82246" w14:textId="77777777" w:rsidR="00D501D4" w:rsidRDefault="00296986">
      <w:pPr>
        <w:widowControl w:val="0"/>
        <w:spacing w:after="0" w:line="360" w:lineRule="auto"/>
        <w:jc w:val="both"/>
      </w:pPr>
      <w:r>
        <w:t>inicio Página 8</w:t>
      </w:r>
    </w:p>
    <w:p w14:paraId="46D79C5D" w14:textId="77777777" w:rsidR="00D501D4" w:rsidRDefault="00296986">
      <w:pPr>
        <w:widowControl w:val="0"/>
        <w:spacing w:after="0" w:line="360" w:lineRule="auto"/>
        <w:jc w:val="both"/>
      </w:pPr>
      <w:r>
        <w:t>Finalmente, el numeral 5.2 del artículo 5 la Ley de Control de Concentraciones establece una lista de operaciones que, debido a sus características, no califican como operaciones de conce</w:t>
      </w:r>
      <w:r>
        <w:t>ntración.</w:t>
      </w:r>
    </w:p>
    <w:p w14:paraId="589679D2" w14:textId="77777777" w:rsidR="00D501D4" w:rsidRDefault="00296986">
      <w:pPr>
        <w:widowControl w:val="0"/>
        <w:spacing w:after="0" w:line="360" w:lineRule="auto"/>
        <w:jc w:val="both"/>
      </w:pPr>
      <w:r>
        <w:t>Tomando en consideración las disposiciones mencionadas, es posible identificar ciertos elementos esenciales comunes a todo acto u operación de concentración que se encuentran bajo el ámbito de aplicación de la Ley de Control de Concentraciones. E</w:t>
      </w:r>
      <w:r>
        <w:t>stos son los siguientes:</w:t>
      </w:r>
    </w:p>
    <w:p w14:paraId="1FCC458F" w14:textId="77777777" w:rsidR="00D501D4" w:rsidRDefault="00296986">
      <w:pPr>
        <w:widowControl w:val="0"/>
        <w:spacing w:after="0" w:line="360" w:lineRule="auto"/>
        <w:jc w:val="both"/>
      </w:pPr>
      <w:r>
        <w:rPr>
          <w:noProof/>
        </w:rPr>
        <w:drawing>
          <wp:inline distT="0" distB="0" distL="0" distR="0" wp14:anchorId="32B2D74E" wp14:editId="11FAAD0C">
            <wp:extent cx="4232507" cy="2246653"/>
            <wp:effectExtent l="0" t="0" r="0" b="0"/>
            <wp:docPr id="155018537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4232507" cy="2246653"/>
                    </a:xfrm>
                    <a:prstGeom prst="rect">
                      <a:avLst/>
                    </a:prstGeom>
                    <a:ln/>
                  </pic:spPr>
                </pic:pic>
              </a:graphicData>
            </a:graphic>
          </wp:inline>
        </w:drawing>
      </w:r>
    </w:p>
    <w:p w14:paraId="7A95315F" w14:textId="77777777" w:rsidR="00D501D4" w:rsidRDefault="00296986">
      <w:pPr>
        <w:widowControl w:val="0"/>
        <w:spacing w:after="0" w:line="360" w:lineRule="auto"/>
        <w:jc w:val="both"/>
      </w:pPr>
      <w:r>
        <w:t xml:space="preserve">A continuación, se desarrollarán cada uno de estos elementos. </w:t>
      </w:r>
    </w:p>
    <w:p w14:paraId="48941314" w14:textId="77777777" w:rsidR="00D501D4" w:rsidRDefault="00296986">
      <w:pPr>
        <w:widowControl w:val="0"/>
        <w:spacing w:after="0" w:line="360" w:lineRule="auto"/>
        <w:jc w:val="both"/>
      </w:pPr>
      <w:r>
        <w:t xml:space="preserve">1.1.1. Agente económico independiente </w:t>
      </w:r>
    </w:p>
    <w:p w14:paraId="73ACD2FC" w14:textId="77777777" w:rsidR="00D501D4" w:rsidRDefault="00296986">
      <w:pPr>
        <w:widowControl w:val="0"/>
        <w:spacing w:after="0" w:line="360" w:lineRule="auto"/>
        <w:jc w:val="both"/>
      </w:pPr>
      <w:r>
        <w:t>El artículo 3 de la Ley de Control de Concentraciones2 define a un agente económico como la persona natural o jurídica, naciona</w:t>
      </w:r>
      <w:r>
        <w:t>l o extranjera, de derecho privado o de derecho público, que ofrezca o demande bienes o servicios y que sea titular de derechos o beneficiario de los contratos o que, sin ser titular de dichos derechos ni beneficiario de dichos contratos, pueda ejercer los</w:t>
      </w:r>
      <w:r>
        <w:t xml:space="preserve"> derechos inherentes a los mismos. Esto incluye a los fondos de inversión, nacionales o extranjeros. </w:t>
      </w:r>
    </w:p>
    <w:p w14:paraId="4826FCE4" w14:textId="77777777" w:rsidR="00D501D4" w:rsidRDefault="00296986">
      <w:pPr>
        <w:widowControl w:val="0"/>
        <w:spacing w:after="0" w:line="360" w:lineRule="auto"/>
        <w:jc w:val="both"/>
      </w:pPr>
      <w:r>
        <w:t>inicio Página 9</w:t>
      </w:r>
    </w:p>
    <w:p w14:paraId="1AC08DAC" w14:textId="77777777" w:rsidR="00D501D4" w:rsidRDefault="00296986">
      <w:pPr>
        <w:widowControl w:val="0"/>
        <w:spacing w:after="0" w:line="360" w:lineRule="auto"/>
        <w:jc w:val="both"/>
      </w:pPr>
      <w:r>
        <w:lastRenderedPageBreak/>
        <w:t>De acuerdo con el artículo 5 de la Ley de Control de Concentraciones, un elemento característico de las operaciones de concentración es que los agentes económicos participantes en la transacción sean independientes entre sí.</w:t>
      </w:r>
    </w:p>
    <w:p w14:paraId="6807C6F7" w14:textId="77777777" w:rsidR="00D501D4" w:rsidRDefault="00296986">
      <w:pPr>
        <w:widowControl w:val="0"/>
        <w:spacing w:after="0" w:line="360" w:lineRule="auto"/>
        <w:jc w:val="both"/>
      </w:pPr>
      <w:r>
        <w:t>En ese mismo sentido, regulacio</w:t>
      </w:r>
      <w:r>
        <w:t>nes comparadas 3 y organizaciones técnicas internacionales (4) (5) (6) definen las operaciones de concentración utilizando como referencia la independencia entre los agentes económicos que realizan una transacción.</w:t>
      </w:r>
    </w:p>
    <w:p w14:paraId="0D68D683" w14:textId="77777777" w:rsidR="00D501D4" w:rsidRDefault="00296986">
      <w:pPr>
        <w:widowControl w:val="0"/>
        <w:spacing w:after="0" w:line="360" w:lineRule="auto"/>
        <w:jc w:val="both"/>
      </w:pPr>
      <w:r>
        <w:t>Para determinar la independencia de un ag</w:t>
      </w:r>
      <w:r>
        <w:t xml:space="preserve">ente económico, es necesario identificar si la transacción ocurre entre agentes económicos que pertenecen a un mismo grupo económico. </w:t>
      </w:r>
    </w:p>
    <w:p w14:paraId="09FA1ED5" w14:textId="77777777" w:rsidR="00D501D4" w:rsidRDefault="00296986">
      <w:pPr>
        <w:widowControl w:val="0"/>
        <w:spacing w:after="0" w:line="360" w:lineRule="auto"/>
        <w:jc w:val="both"/>
      </w:pPr>
      <w:r>
        <w:t>Sobre el particular, la Ley de Control de Concentraciones define a un grupo económico como el conjunto de agentes económi</w:t>
      </w:r>
      <w:r>
        <w:t>cos, nacionales o extranjeros, conformado al menos por dos miembros, cuando alguno de ellos ejerce el control sobre el otro u otros, o cuando el control sobre los agentes económicos corresponde a una o varias personas naturales que actúen como una unidad d</w:t>
      </w:r>
      <w:r>
        <w:t>e decisión.</w:t>
      </w:r>
    </w:p>
    <w:p w14:paraId="5B7D908B" w14:textId="77777777" w:rsidR="00D501D4" w:rsidRDefault="00296986">
      <w:pPr>
        <w:widowControl w:val="0"/>
        <w:spacing w:after="0" w:line="360" w:lineRule="auto"/>
        <w:jc w:val="both"/>
      </w:pPr>
      <w:r>
        <w:t>inicio Página 10</w:t>
      </w:r>
    </w:p>
    <w:p w14:paraId="7B1F030D" w14:textId="77777777" w:rsidR="00D501D4" w:rsidRDefault="00296986">
      <w:pPr>
        <w:widowControl w:val="0"/>
        <w:spacing w:after="0" w:line="360" w:lineRule="auto"/>
        <w:jc w:val="both"/>
      </w:pPr>
      <w:r>
        <w:t xml:space="preserve">De este modo, para calificar como una operación de concentración, una transacción deberá realizarse entre agentes económicos que no pertenecen a un mismo grupo económico; es decir, que no comparten la misma unidad de decisión. </w:t>
      </w:r>
    </w:p>
    <w:p w14:paraId="6FC512C4" w14:textId="77777777" w:rsidR="00D501D4" w:rsidRDefault="00296986">
      <w:pPr>
        <w:widowControl w:val="0"/>
        <w:spacing w:after="0" w:line="360" w:lineRule="auto"/>
        <w:jc w:val="both"/>
      </w:pPr>
      <w:r>
        <w:t>Las transacciones realizadas al interior de un grupo económico no generan una modificación en la estructura del mercado y, por tanto, no son consideradas como operaciones de concentración.</w:t>
      </w:r>
    </w:p>
    <w:p w14:paraId="766DCB95" w14:textId="77777777" w:rsidR="00D501D4" w:rsidRDefault="00296986">
      <w:pPr>
        <w:widowControl w:val="0"/>
        <w:spacing w:after="0" w:line="360" w:lineRule="auto"/>
        <w:jc w:val="both"/>
      </w:pPr>
      <w:r>
        <w:t xml:space="preserve">Caso hipotético 1 </w:t>
      </w:r>
    </w:p>
    <w:p w14:paraId="6D27FFFF" w14:textId="77777777" w:rsidR="00D501D4" w:rsidRDefault="00296986">
      <w:pPr>
        <w:widowControl w:val="0"/>
        <w:spacing w:after="0" w:line="360" w:lineRule="auto"/>
        <w:jc w:val="both"/>
      </w:pPr>
      <w:r>
        <w:t>El Grupo Económico 1 está compuesto por una emp</w:t>
      </w:r>
      <w:r>
        <w:t>resa holding que, a su vez, es accionista directa e indirecta de las empresas A, B, C y D. Los accionistas de la empresa holding están considerando una fusión entre las empresas B y D.</w:t>
      </w:r>
    </w:p>
    <w:p w14:paraId="3294D6FE" w14:textId="77777777" w:rsidR="00D501D4" w:rsidRDefault="00296986">
      <w:pPr>
        <w:widowControl w:val="0"/>
        <w:spacing w:after="0" w:line="360" w:lineRule="auto"/>
        <w:jc w:val="both"/>
      </w:pPr>
      <w:r>
        <w:t>¿Es la transacción propuesta una operación de concentración en los térm</w:t>
      </w:r>
      <w:r>
        <w:t xml:space="preserve">inos descritos por la Ley de Control de Concentraciones? </w:t>
      </w:r>
    </w:p>
    <w:p w14:paraId="1308A3C5" w14:textId="77777777" w:rsidR="00D501D4" w:rsidRDefault="00296986">
      <w:pPr>
        <w:widowControl w:val="0"/>
        <w:spacing w:after="0" w:line="360" w:lineRule="auto"/>
        <w:jc w:val="both"/>
      </w:pPr>
      <w:r>
        <w:t>No, dado que la empresa B y D pertenecen al mismo grupo económico.</w:t>
      </w:r>
    </w:p>
    <w:p w14:paraId="4D7F79B5" w14:textId="77777777" w:rsidR="00D501D4" w:rsidRDefault="00296986">
      <w:pPr>
        <w:widowControl w:val="0"/>
        <w:spacing w:after="0" w:line="360" w:lineRule="auto"/>
        <w:jc w:val="both"/>
      </w:pPr>
      <w:r>
        <w:t xml:space="preserve">1.1.2. Cambio de control </w:t>
      </w:r>
    </w:p>
    <w:p w14:paraId="2E6CF6FC" w14:textId="77777777" w:rsidR="00D501D4" w:rsidRDefault="00296986">
      <w:pPr>
        <w:widowControl w:val="0"/>
        <w:spacing w:after="0" w:line="360" w:lineRule="auto"/>
        <w:jc w:val="both"/>
      </w:pPr>
      <w:r>
        <w:t>Se produce una adquisición, transferencia o cambio de control cuando un agente económico obtiene la facul</w:t>
      </w:r>
      <w:r>
        <w:t xml:space="preserve">tad de tomar decisiones sobre la estrategia competitiva de una empresa o parte de ella, conforme se desarrolla a continuación. </w:t>
      </w:r>
    </w:p>
    <w:p w14:paraId="254C0068" w14:textId="77777777" w:rsidR="00D501D4" w:rsidRDefault="00296986">
      <w:pPr>
        <w:widowControl w:val="0"/>
        <w:spacing w:after="0" w:line="360" w:lineRule="auto"/>
        <w:jc w:val="both"/>
      </w:pPr>
      <w:r>
        <w:t xml:space="preserve">1.1.2.1. Definición de control </w:t>
      </w:r>
    </w:p>
    <w:p w14:paraId="6FB86DF8" w14:textId="77777777" w:rsidR="00D501D4" w:rsidRDefault="00296986">
      <w:pPr>
        <w:widowControl w:val="0"/>
        <w:spacing w:after="0" w:line="360" w:lineRule="auto"/>
        <w:jc w:val="both"/>
      </w:pPr>
      <w:r>
        <w:t xml:space="preserve">El artículo 3 de la Ley de Control de Concentraciones define el término control de la siguiente </w:t>
      </w:r>
      <w:r>
        <w:t xml:space="preserve">manera: </w:t>
      </w:r>
    </w:p>
    <w:p w14:paraId="115FBB48" w14:textId="77777777" w:rsidR="00D501D4" w:rsidRDefault="00296986">
      <w:pPr>
        <w:widowControl w:val="0"/>
        <w:spacing w:after="0" w:line="360" w:lineRule="auto"/>
        <w:jc w:val="both"/>
      </w:pPr>
      <w:r>
        <w:t>“Es la posibilidad de ejercer una influencia decisiva y continua sobre un agente económico mediante (i) derechos de propiedad o de uso de la totalidad o de una parte de los activos de una empresa, o (</w:t>
      </w:r>
      <w:proofErr w:type="spellStart"/>
      <w:r>
        <w:t>ii</w:t>
      </w:r>
      <w:proofErr w:type="spellEnd"/>
      <w:r>
        <w:t>) derechos o contratos que permitan influir d</w:t>
      </w:r>
      <w:r>
        <w:t xml:space="preserve">e manera decisiva y continua sobre la composición, las deliberaciones o las </w:t>
      </w:r>
      <w:r>
        <w:lastRenderedPageBreak/>
        <w:t>decisiones de los órganos de una empresa, determinando directa o indirectamente la estrategia competitiva.” [Énfasis agregado].</w:t>
      </w:r>
    </w:p>
    <w:p w14:paraId="20A07A1F" w14:textId="77777777" w:rsidR="00D501D4" w:rsidRDefault="00296986">
      <w:pPr>
        <w:widowControl w:val="0"/>
        <w:spacing w:after="0" w:line="360" w:lineRule="auto"/>
        <w:jc w:val="both"/>
      </w:pPr>
      <w:r>
        <w:t>inicio Página 11</w:t>
      </w:r>
    </w:p>
    <w:p w14:paraId="4779BD3F" w14:textId="77777777" w:rsidR="00D501D4" w:rsidRDefault="00296986">
      <w:pPr>
        <w:widowControl w:val="0"/>
        <w:spacing w:after="0" w:line="360" w:lineRule="auto"/>
        <w:jc w:val="both"/>
      </w:pPr>
      <w:r>
        <w:t>Para encontrarnos en un supuesto de</w:t>
      </w:r>
      <w:r>
        <w:t xml:space="preserve"> adquisición, transferencia o cambio de control, no bastará con que un agente económico A adquiera los derechos sobre un agente económico B; sino que será necesario de que los derechos adquiridos por A le otorguen la posibilidad de ejercer una influencia d</w:t>
      </w:r>
      <w:r>
        <w:t xml:space="preserve">ecisiva y continua sobre B: Es decir, A debe tener la capacidad de decidir sobre el comportamiento y la estrategia competitiva de B. </w:t>
      </w:r>
    </w:p>
    <w:p w14:paraId="245DE664" w14:textId="77777777" w:rsidR="00D501D4" w:rsidRDefault="00296986">
      <w:pPr>
        <w:widowControl w:val="0"/>
        <w:spacing w:after="0" w:line="360" w:lineRule="auto"/>
        <w:jc w:val="both"/>
      </w:pPr>
      <w:r>
        <w:t>El Indecopi se ha pronunciado en diversas oportunidades sobre el término “control”, señalando que este deberá ser entendid</w:t>
      </w:r>
      <w:r>
        <w:t>o como “la capacidad de la empresa o persona controlante de influir decisiva y permanentemente sobre la estrategia competitiva de la empresa controlada.”7 En ese sentido, para determinar si existe control se deberá verificar la posibilidad de ejercer una i</w:t>
      </w:r>
      <w:r>
        <w:t>nfluencia decisiva y continua sobre la estrategia competitiva de la empresa controlada, o sobre un activo productivo operativo.</w:t>
      </w:r>
    </w:p>
    <w:p w14:paraId="415C4F43" w14:textId="77777777" w:rsidR="00D501D4" w:rsidRDefault="00296986">
      <w:pPr>
        <w:widowControl w:val="0"/>
        <w:spacing w:after="0" w:line="360" w:lineRule="auto"/>
        <w:jc w:val="both"/>
      </w:pPr>
      <w:r>
        <w:t>Las decisiones relacionadas a la estrategia competitiva de una empresa pueden incluir, aunque no limitarse, a los siguientes asp</w:t>
      </w:r>
      <w:r>
        <w:t>ectos</w:t>
      </w:r>
    </w:p>
    <w:p w14:paraId="0D599B61" w14:textId="77777777" w:rsidR="00D501D4" w:rsidRDefault="00296986">
      <w:pPr>
        <w:widowControl w:val="0"/>
        <w:spacing w:after="0" w:line="360" w:lineRule="auto"/>
        <w:jc w:val="both"/>
      </w:pPr>
      <w:r>
        <w:t xml:space="preserve">• Aprobación del presupuesto. </w:t>
      </w:r>
    </w:p>
    <w:p w14:paraId="41AA8A24" w14:textId="77777777" w:rsidR="00D501D4" w:rsidRDefault="00296986">
      <w:pPr>
        <w:widowControl w:val="0"/>
        <w:spacing w:after="0" w:line="360" w:lineRule="auto"/>
        <w:jc w:val="both"/>
      </w:pPr>
      <w:r>
        <w:t xml:space="preserve">• Establecimiento del plan estratégico. </w:t>
      </w:r>
    </w:p>
    <w:p w14:paraId="46825FDE" w14:textId="77777777" w:rsidR="00D501D4" w:rsidRDefault="00296986">
      <w:pPr>
        <w:widowControl w:val="0"/>
        <w:spacing w:after="0" w:line="360" w:lineRule="auto"/>
        <w:jc w:val="both"/>
      </w:pPr>
      <w:r>
        <w:t xml:space="preserve">• Definición de planes de inversión. </w:t>
      </w:r>
    </w:p>
    <w:p w14:paraId="12A4AADB" w14:textId="77777777" w:rsidR="00D501D4" w:rsidRDefault="00296986">
      <w:pPr>
        <w:widowControl w:val="0"/>
        <w:spacing w:after="0" w:line="360" w:lineRule="auto"/>
        <w:jc w:val="both"/>
      </w:pPr>
      <w:r>
        <w:t xml:space="preserve">• Nombramiento del personal directivo y altos ejecutivos9. </w:t>
      </w:r>
    </w:p>
    <w:p w14:paraId="523B59EA" w14:textId="77777777" w:rsidR="00D501D4" w:rsidRDefault="00296986">
      <w:pPr>
        <w:widowControl w:val="0"/>
        <w:spacing w:after="0" w:line="360" w:lineRule="auto"/>
        <w:jc w:val="both"/>
      </w:pPr>
      <w:r>
        <w:t xml:space="preserve">• Dirección y administración del negocio. </w:t>
      </w:r>
    </w:p>
    <w:p w14:paraId="49F5555A" w14:textId="77777777" w:rsidR="00D501D4" w:rsidRDefault="00296986">
      <w:pPr>
        <w:widowControl w:val="0"/>
        <w:spacing w:after="0" w:line="360" w:lineRule="auto"/>
        <w:jc w:val="both"/>
      </w:pPr>
      <w:r>
        <w:t>• Aprobación de la gestión y de los resultados económicos</w:t>
      </w:r>
    </w:p>
    <w:p w14:paraId="63D83463" w14:textId="77777777" w:rsidR="00D501D4" w:rsidRDefault="00296986">
      <w:pPr>
        <w:widowControl w:val="0"/>
        <w:spacing w:after="0" w:line="360" w:lineRule="auto"/>
        <w:jc w:val="both"/>
      </w:pPr>
      <w:r>
        <w:t>Estas decisiones pueden ser aprobadas en el interior de diversos órganos de una empresa, tales como la junta general de accionistas, el directorio, princip</w:t>
      </w:r>
      <w:r>
        <w:t xml:space="preserve">ales gerencias, juntas de socios, gerencias administrativas, asambleas de socios y comités10. Asimismo, no será necesario que un agente económico ejerza un derecho </w:t>
      </w:r>
    </w:p>
    <w:p w14:paraId="785E99DF" w14:textId="77777777" w:rsidR="00D501D4" w:rsidRDefault="00296986">
      <w:pPr>
        <w:widowControl w:val="0"/>
        <w:spacing w:after="0" w:line="360" w:lineRule="auto"/>
        <w:jc w:val="both"/>
      </w:pPr>
      <w:r>
        <w:t>inicio Página 12</w:t>
      </w:r>
      <w:r>
        <w:tab/>
      </w:r>
    </w:p>
    <w:p w14:paraId="6041ED08" w14:textId="77777777" w:rsidR="00D501D4" w:rsidRDefault="00296986">
      <w:pPr>
        <w:widowControl w:val="0"/>
        <w:spacing w:after="0" w:line="360" w:lineRule="auto"/>
        <w:jc w:val="both"/>
      </w:pPr>
      <w:r>
        <w:t>específico relacionado a las decisiones listadas, sino que bastará que exista la posibilidad de que este agente económico pueda ejercerlo.</w:t>
      </w:r>
    </w:p>
    <w:p w14:paraId="5C2F30D5" w14:textId="77777777" w:rsidR="00D501D4" w:rsidRDefault="00296986">
      <w:pPr>
        <w:widowControl w:val="0"/>
        <w:spacing w:after="0" w:line="360" w:lineRule="auto"/>
        <w:jc w:val="both"/>
      </w:pPr>
      <w:r>
        <w:t>Cabe resaltar que el análisis de control es un ejercicio casuístico que comprende la evaluación de las característica</w:t>
      </w:r>
      <w:r>
        <w:t xml:space="preserve">s de la toma de decisiones de un agente económico en particular y está siempre ligado a la facultad de decidir sobre la estrategia competitiva de un agente económico o de un activo productivo operativo. En el análisis de control se observará la estructura </w:t>
      </w:r>
      <w:r>
        <w:t>organizativa y de propiedad de los agentes involucrados, las reglas establecidas en sus estatutos, pacto de accionistas y todo documento que permita comprender cómo se adoptan las decisiones vinculadas a su estrategia competitiva.</w:t>
      </w:r>
    </w:p>
    <w:p w14:paraId="19714EEC" w14:textId="77777777" w:rsidR="00D501D4" w:rsidRDefault="00296986">
      <w:pPr>
        <w:widowControl w:val="0"/>
        <w:spacing w:after="0" w:line="360" w:lineRule="auto"/>
        <w:jc w:val="both"/>
      </w:pPr>
      <w:r>
        <w:t>En dicho contexto, se rec</w:t>
      </w:r>
      <w:r>
        <w:t xml:space="preserve">omienda que, en caso existan dudas sobre la calificación de la transacción como una operación de concentración debido a su durabilidad, los agentes acudan a la Dirección a través del mecanismo </w:t>
      </w:r>
      <w:r>
        <w:lastRenderedPageBreak/>
        <w:t>de consulta previa para analizar de forma más detallada la tran</w:t>
      </w:r>
      <w:r>
        <w:t xml:space="preserve">sacción y su posible calificación como un acto de concentración. </w:t>
      </w:r>
    </w:p>
    <w:p w14:paraId="2AED6AA9" w14:textId="77777777" w:rsidR="00D501D4" w:rsidRDefault="00296986">
      <w:pPr>
        <w:widowControl w:val="0"/>
        <w:spacing w:after="0" w:line="360" w:lineRule="auto"/>
        <w:jc w:val="both"/>
      </w:pPr>
      <w:r>
        <w:t>1.1.2.2. Tipos de control El control puede manifestarse de diversas formas, entre estas, las siguientes: (i) exclusivo o conjunto; (</w:t>
      </w:r>
      <w:proofErr w:type="spellStart"/>
      <w:r>
        <w:t>ii</w:t>
      </w:r>
      <w:proofErr w:type="spellEnd"/>
      <w:r>
        <w:t>) directo o indirecto; (</w:t>
      </w:r>
      <w:proofErr w:type="spellStart"/>
      <w:r>
        <w:t>iii</w:t>
      </w:r>
      <w:proofErr w:type="spellEnd"/>
      <w:r>
        <w:t>) positivo o negativo y (</w:t>
      </w:r>
      <w:proofErr w:type="spellStart"/>
      <w:r>
        <w:t>iv</w:t>
      </w:r>
      <w:proofErr w:type="spellEnd"/>
      <w:r>
        <w:t xml:space="preserve">) </w:t>
      </w:r>
      <w:r>
        <w:t xml:space="preserve">de jure o de facto12. </w:t>
      </w:r>
    </w:p>
    <w:p w14:paraId="71218E56" w14:textId="77777777" w:rsidR="00D501D4" w:rsidRDefault="00296986">
      <w:pPr>
        <w:widowControl w:val="0"/>
        <w:spacing w:after="0" w:line="360" w:lineRule="auto"/>
        <w:jc w:val="both"/>
      </w:pPr>
      <w:r>
        <w:t xml:space="preserve">a) Control exclusivo y conjunto </w:t>
      </w:r>
    </w:p>
    <w:p w14:paraId="2F5E7B3E" w14:textId="77777777" w:rsidR="00D501D4" w:rsidRDefault="00296986">
      <w:pPr>
        <w:widowControl w:val="0"/>
        <w:spacing w:after="0" w:line="360" w:lineRule="auto"/>
        <w:jc w:val="both"/>
      </w:pPr>
      <w:r>
        <w:t>Un agente económico tiene control exclusivo cuando de forma individual ejerce una influencia decisiva y continua sobre la estrategia competitiva de una empresa. Así, el agente económico controlador pu</w:t>
      </w:r>
      <w:r>
        <w:t>ede tomar decisiones sin requerir de una voluntad o factor adicional13 y sin que exista otro poder que pueda oponerse a sus decisiones.</w:t>
      </w:r>
    </w:p>
    <w:p w14:paraId="56AAD90E" w14:textId="77777777" w:rsidR="00D501D4" w:rsidRDefault="00296986">
      <w:pPr>
        <w:widowControl w:val="0"/>
        <w:spacing w:after="0" w:line="360" w:lineRule="auto"/>
        <w:jc w:val="both"/>
      </w:pPr>
      <w:r>
        <w:t xml:space="preserve">La Comisión ha definido control exclusivo en los siguientes términos: </w:t>
      </w:r>
    </w:p>
    <w:p w14:paraId="7355DEA0" w14:textId="77777777" w:rsidR="00D501D4" w:rsidRDefault="00296986">
      <w:pPr>
        <w:widowControl w:val="0"/>
        <w:spacing w:after="0" w:line="360" w:lineRule="auto"/>
        <w:jc w:val="both"/>
      </w:pPr>
      <w:r>
        <w:t>“El control exclusivo implica que una sola person</w:t>
      </w:r>
      <w:r>
        <w:t xml:space="preserve">a pueda ejercer individualmente influencia decisiva en el desempeño competitivo de la empresa, sin requerir para ello de otros factores o voluntades. En la mayoría de los casos, este control se presenta cuando una persona posee la mayoría derechos de voto </w:t>
      </w:r>
      <w:r>
        <w:t>de una empresa, siendo que, con tal participación, puede adoptar todas las decisiones estratégicas que afectan el desempeño competitivo de la empresa. Este tipo de control también puede presentarse cuando una persona tiene la posibilidad de elegir la mayor</w:t>
      </w:r>
      <w:r>
        <w:t>ía de los directores de una empresa, y con dicha participación pueda decidir sobre la política y estrategia comercial de la misma.</w:t>
      </w:r>
    </w:p>
    <w:p w14:paraId="404A9996" w14:textId="77777777" w:rsidR="00D501D4" w:rsidRDefault="00296986">
      <w:pPr>
        <w:widowControl w:val="0"/>
        <w:spacing w:after="0" w:line="360" w:lineRule="auto"/>
        <w:jc w:val="both"/>
      </w:pPr>
      <w:r>
        <w:t>inicio Página 13</w:t>
      </w:r>
    </w:p>
    <w:p w14:paraId="08F2D3E8" w14:textId="77777777" w:rsidR="00D501D4" w:rsidRDefault="00296986">
      <w:pPr>
        <w:widowControl w:val="0"/>
        <w:spacing w:after="0" w:line="360" w:lineRule="auto"/>
        <w:jc w:val="both"/>
      </w:pPr>
      <w:r>
        <w:t>Generalmente, un agente económico tendrá control exclusivo cuando posea participación mayoritaria en una emp</w:t>
      </w:r>
      <w:r>
        <w:t>resa y, en consecuencia, posea la mayoría de los votos necesarios para adoptar las decisiones estratégicas. No obstante, aunque poco frecuente, también podrían darse el caso en que un accionista minoritario tenga control exclusivo de un agente económico. E</w:t>
      </w:r>
      <w:r>
        <w:t>llo sucederá, por ejemplo, cuando los demás accionistas le otorguen derechos que le permitan determinar individualmente la estrategia competitiva de la empresa.</w:t>
      </w:r>
    </w:p>
    <w:p w14:paraId="66B81889" w14:textId="77777777" w:rsidR="00D501D4" w:rsidRDefault="00296986">
      <w:pPr>
        <w:widowControl w:val="0"/>
        <w:spacing w:after="0" w:line="360" w:lineRule="auto"/>
        <w:jc w:val="both"/>
      </w:pPr>
      <w:r>
        <w:t xml:space="preserve">Caso hipotético 2 </w:t>
      </w:r>
    </w:p>
    <w:p w14:paraId="3F9234E2" w14:textId="77777777" w:rsidR="00D501D4" w:rsidRDefault="00296986">
      <w:pPr>
        <w:widowControl w:val="0"/>
        <w:spacing w:after="0" w:line="360" w:lineRule="auto"/>
        <w:jc w:val="both"/>
      </w:pPr>
      <w:r>
        <w:t>La empresa A es una sociedad anónima que se dedica a la producción y comerci</w:t>
      </w:r>
      <w:r>
        <w:t xml:space="preserve">alización de papel. A la fecha, el capital social de la empresa A asciende a la suma de S/ 100,000.00 (cien mil con 100/00 soles), dividido en 100,000 (cien mil) acciones comunes con derecho a voto distribuidas de la siguiente manera: </w:t>
      </w:r>
    </w:p>
    <w:p w14:paraId="67039844" w14:textId="77777777" w:rsidR="00D501D4" w:rsidRDefault="00296986">
      <w:pPr>
        <w:widowControl w:val="0"/>
        <w:spacing w:after="0" w:line="360" w:lineRule="auto"/>
        <w:jc w:val="both"/>
      </w:pPr>
      <w:r>
        <w:t>• A1: titular del 80</w:t>
      </w:r>
      <w:r>
        <w:t xml:space="preserve">% de las acciones emitidas con derecho a voto. </w:t>
      </w:r>
    </w:p>
    <w:p w14:paraId="0FF56490" w14:textId="77777777" w:rsidR="00D501D4" w:rsidRDefault="00296986">
      <w:pPr>
        <w:widowControl w:val="0"/>
        <w:spacing w:after="0" w:line="360" w:lineRule="auto"/>
        <w:jc w:val="both"/>
      </w:pPr>
      <w:r>
        <w:t xml:space="preserve">• A2: titular del 20% de las acciones emitidas con derecho a voto. </w:t>
      </w:r>
    </w:p>
    <w:p w14:paraId="541FA574" w14:textId="77777777" w:rsidR="00D501D4" w:rsidRDefault="00296986">
      <w:pPr>
        <w:widowControl w:val="0"/>
        <w:spacing w:after="0" w:line="360" w:lineRule="auto"/>
        <w:jc w:val="both"/>
      </w:pPr>
      <w:r>
        <w:t>Los accionistas de la empresa A no han suscrito convenio alguno. Asimismo, su estatuto se remite a las reglas contenidas en la Ley 26887, Le</w:t>
      </w:r>
      <w:r>
        <w:t xml:space="preserve">y General de Sociedades (en adelante, la LGS). De acuerdo con el artículo 127 de la LGS, los acuerdos se adoptan con el voto favorable de la mayoría absoluta de las acciones suscritas con derecho a voto representadas en la junta general de accionistas. </w:t>
      </w:r>
    </w:p>
    <w:p w14:paraId="5D1B355F" w14:textId="77777777" w:rsidR="00D501D4" w:rsidRDefault="00296986">
      <w:pPr>
        <w:widowControl w:val="0"/>
        <w:spacing w:after="0" w:line="360" w:lineRule="auto"/>
        <w:jc w:val="both"/>
      </w:pPr>
      <w:r>
        <w:t>¿Q</w:t>
      </w:r>
      <w:r>
        <w:t xml:space="preserve">uién ejerce el control de la empresa A? </w:t>
      </w:r>
    </w:p>
    <w:p w14:paraId="77DB5C5E" w14:textId="77777777" w:rsidR="00D501D4" w:rsidRDefault="00296986">
      <w:pPr>
        <w:widowControl w:val="0"/>
        <w:spacing w:after="0" w:line="360" w:lineRule="auto"/>
        <w:jc w:val="both"/>
      </w:pPr>
      <w:r>
        <w:lastRenderedPageBreak/>
        <w:t>Ejerce control la empresa A1, en su condición de titular del 80% de las acciones con derecho a voto de la empresa A, ya que contaría con la capacidad de decidir sobre temas relacionados con la estrategia competitiva</w:t>
      </w:r>
      <w:r>
        <w:t xml:space="preserve"> de A. Este control sería, además, exclusivo porque A1 no requiere de A2 para la toma de decisiones, ni de ningún tipo de voluntad o factor adicional.</w:t>
      </w:r>
    </w:p>
    <w:p w14:paraId="357380B4" w14:textId="77777777" w:rsidR="00D501D4" w:rsidRDefault="00296986">
      <w:pPr>
        <w:widowControl w:val="0"/>
        <w:spacing w:after="0" w:line="360" w:lineRule="auto"/>
        <w:jc w:val="both"/>
      </w:pPr>
      <w:r>
        <w:t>Dos o más agentes económicos tienen control conjunto cuando se requiere el acuerdo de sus voluntades para</w:t>
      </w:r>
      <w:r>
        <w:t xml:space="preserve"> ejercer una influencia decisiva y continua en el comportamiento estratégico de otro agente económico. En estos casos, la adopción de las decisiones sobre el comportamiento competitivo del controlado requerirá cooperación para la toma de decisiones.</w:t>
      </w:r>
    </w:p>
    <w:p w14:paraId="2B1D4B4A" w14:textId="77777777" w:rsidR="00D501D4" w:rsidRDefault="00296986">
      <w:pPr>
        <w:widowControl w:val="0"/>
        <w:spacing w:after="0" w:line="360" w:lineRule="auto"/>
        <w:jc w:val="both"/>
      </w:pPr>
      <w:r>
        <w:t>El con</w:t>
      </w:r>
      <w:r>
        <w:t>trol conjunto puede presentarse de distintas maneras15, tales como:</w:t>
      </w:r>
    </w:p>
    <w:p w14:paraId="1DDE1DD1" w14:textId="77777777" w:rsidR="00D501D4" w:rsidRDefault="00296986">
      <w:pPr>
        <w:widowControl w:val="0"/>
        <w:spacing w:after="0" w:line="360" w:lineRule="auto"/>
        <w:jc w:val="both"/>
      </w:pPr>
      <w:r>
        <w:t>• Cuando dos accionistas poseen la mitad de los derechos de voto de una empresa (50% de acciones cada uno) o tienen el derecho a designar un mismo número de miembros en los órganos de dire</w:t>
      </w:r>
      <w:r>
        <w:t xml:space="preserve">cción de una empresa. </w:t>
      </w:r>
    </w:p>
    <w:p w14:paraId="6D2A9CC9" w14:textId="77777777" w:rsidR="00D501D4" w:rsidRDefault="00296986">
      <w:pPr>
        <w:widowControl w:val="0"/>
        <w:spacing w:after="0" w:line="360" w:lineRule="auto"/>
        <w:jc w:val="both"/>
      </w:pPr>
      <w:r>
        <w:t>• Cuando a través de un pacto o convenio de accionistas se establezca la necesidad de un actuar conjunto y coordinado en la toma de decisiones de una determinada empresa, independientemente del número de acciones que posean los accio</w:t>
      </w:r>
      <w:r>
        <w:t xml:space="preserve">nistas. </w:t>
      </w:r>
    </w:p>
    <w:p w14:paraId="16CDBE43" w14:textId="77777777" w:rsidR="00D501D4" w:rsidRDefault="00296986">
      <w:pPr>
        <w:widowControl w:val="0"/>
        <w:spacing w:after="0" w:line="360" w:lineRule="auto"/>
        <w:jc w:val="both"/>
      </w:pPr>
      <w:r>
        <w:t>• Cuando un accionista minoritario tenga el derecho de vetar decisiones que afectan el desempeño competitivo de una empresa. En este tipo de situaciones, los accionistas mayoritarios requieren de la participación del accionista minoritario para ad</w:t>
      </w:r>
      <w:r>
        <w:t>optar decisiones estratégicas con mayoría calificada. En este supuesto, los derechos de veto deben ser más completos que los derechos concedidos legalmente a los accionistas minoritarios para proteger sus intereses en la empresa.</w:t>
      </w:r>
    </w:p>
    <w:p w14:paraId="6E08D1E6" w14:textId="77777777" w:rsidR="00D501D4" w:rsidRDefault="00296986">
      <w:pPr>
        <w:widowControl w:val="0"/>
        <w:spacing w:after="0" w:line="360" w:lineRule="auto"/>
        <w:jc w:val="both"/>
      </w:pPr>
      <w:r>
        <w:t>inicio Página 14</w:t>
      </w:r>
    </w:p>
    <w:p w14:paraId="63696248" w14:textId="77777777" w:rsidR="00D501D4" w:rsidRDefault="00296986">
      <w:pPr>
        <w:widowControl w:val="0"/>
        <w:spacing w:after="0" w:line="360" w:lineRule="auto"/>
        <w:jc w:val="both"/>
      </w:pPr>
      <w:r>
        <w:t>Caso hipo</w:t>
      </w:r>
      <w:r>
        <w:t xml:space="preserve">tético 3 </w:t>
      </w:r>
    </w:p>
    <w:p w14:paraId="5CEC5C91" w14:textId="77777777" w:rsidR="00D501D4" w:rsidRDefault="00296986">
      <w:pPr>
        <w:widowControl w:val="0"/>
        <w:spacing w:after="0" w:line="360" w:lineRule="auto"/>
        <w:jc w:val="both"/>
      </w:pPr>
      <w:r>
        <w:t>La empresa B tiene como principal accionista a B1 (titular del 99% de sus acciones). La empresa A adquirirá el 60% de las acciones de la empresa B; sin embargo, debido a su conocimiento del mercado, B1 no quiere dejar de tomar decisiones estratég</w:t>
      </w:r>
      <w:r>
        <w:t xml:space="preserve">icas sobre la empresa B. En ese contexto, la transacción es estructurada del siguiente modo: </w:t>
      </w:r>
    </w:p>
    <w:p w14:paraId="72A7FC8A" w14:textId="77777777" w:rsidR="00D501D4" w:rsidRDefault="00296986">
      <w:pPr>
        <w:widowControl w:val="0"/>
        <w:spacing w:after="0" w:line="360" w:lineRule="auto"/>
        <w:jc w:val="both"/>
      </w:pPr>
      <w:r>
        <w:t xml:space="preserve">• B1 transferirá el 60% de las acciones a favor de la empresa A. B1 será titular del 39% de acciones restante. </w:t>
      </w:r>
    </w:p>
    <w:p w14:paraId="3190407B" w14:textId="77777777" w:rsidR="00D501D4" w:rsidRDefault="00296986">
      <w:pPr>
        <w:widowControl w:val="0"/>
        <w:spacing w:after="0" w:line="360" w:lineRule="auto"/>
        <w:jc w:val="both"/>
      </w:pPr>
      <w:r>
        <w:t>• La empresa A y B1 suscribirán un convenio de acc</w:t>
      </w:r>
      <w:r>
        <w:t>ionistas mediante el cual ambas acuerdan decidir por unanimidad ciertos aspectos relacionados con la estrategia competitiva de B. Estos aspectos son los siguientes: (i) los planes de inversión de la empresa; (</w:t>
      </w:r>
      <w:proofErr w:type="spellStart"/>
      <w:r>
        <w:t>ii</w:t>
      </w:r>
      <w:proofErr w:type="spellEnd"/>
      <w:r>
        <w:t>) la aprobación del presupuesto anual; (</w:t>
      </w:r>
      <w:proofErr w:type="spellStart"/>
      <w:r>
        <w:t>iii</w:t>
      </w:r>
      <w:proofErr w:type="spellEnd"/>
      <w:r>
        <w:t xml:space="preserve">) </w:t>
      </w:r>
      <w:r>
        <w:t>la elección de los miembros del Directorio de la empresa B; y, (</w:t>
      </w:r>
      <w:proofErr w:type="spellStart"/>
      <w:r>
        <w:t>iv</w:t>
      </w:r>
      <w:proofErr w:type="spellEnd"/>
      <w:r>
        <w:t xml:space="preserve">) el nombramiento de algunos miembros del personal gerencial. </w:t>
      </w:r>
    </w:p>
    <w:p w14:paraId="06067C63" w14:textId="77777777" w:rsidR="00D501D4" w:rsidRDefault="00296986">
      <w:pPr>
        <w:widowControl w:val="0"/>
        <w:spacing w:after="0" w:line="360" w:lineRule="auto"/>
        <w:jc w:val="both"/>
      </w:pPr>
      <w:r>
        <w:t xml:space="preserve">¿Quién ejercerá el control sobre la empresa B? </w:t>
      </w:r>
    </w:p>
    <w:p w14:paraId="41DEA34D" w14:textId="77777777" w:rsidR="00D501D4" w:rsidRDefault="00296986">
      <w:pPr>
        <w:widowControl w:val="0"/>
        <w:spacing w:after="0" w:line="360" w:lineRule="auto"/>
        <w:jc w:val="both"/>
      </w:pPr>
      <w:r>
        <w:t xml:space="preserve">A y B1 controlan a la empresa B. Ello porque el convenio de accionistas otorga tanto a </w:t>
      </w:r>
      <w:proofErr w:type="spellStart"/>
      <w:r>
        <w:t>A</w:t>
      </w:r>
      <w:proofErr w:type="spellEnd"/>
      <w:r>
        <w:t xml:space="preserve"> (el accionista mayoritario) como a B1 (el accionista minoritario) la facultad de adoptar decisiones vinculadas a la estrategia competitiva de la empresa B. A y B1 pose</w:t>
      </w:r>
      <w:r>
        <w:t>en control conjunto.</w:t>
      </w:r>
    </w:p>
    <w:p w14:paraId="152BA9CD" w14:textId="77777777" w:rsidR="00D501D4" w:rsidRDefault="00296986">
      <w:pPr>
        <w:widowControl w:val="0"/>
        <w:spacing w:after="0" w:line="360" w:lineRule="auto"/>
        <w:jc w:val="both"/>
      </w:pPr>
      <w:r>
        <w:lastRenderedPageBreak/>
        <w:t xml:space="preserve">Caso hipotético 4 </w:t>
      </w:r>
    </w:p>
    <w:p w14:paraId="471DD55E" w14:textId="77777777" w:rsidR="00D501D4" w:rsidRDefault="00296986">
      <w:pPr>
        <w:widowControl w:val="0"/>
        <w:spacing w:after="0" w:line="360" w:lineRule="auto"/>
        <w:jc w:val="both"/>
      </w:pPr>
      <w:r>
        <w:t xml:space="preserve">El accionariado de la empresa C se encuentra compuesto de la siguiente forma: Empresa C1: Accionista del 35% Empresa C2: Accionista del 35% Empresa C3: Accionista del 30% </w:t>
      </w:r>
    </w:p>
    <w:p w14:paraId="5E8F6451" w14:textId="77777777" w:rsidR="00D501D4" w:rsidRDefault="00296986">
      <w:pPr>
        <w:widowControl w:val="0"/>
        <w:spacing w:after="0" w:line="360" w:lineRule="auto"/>
        <w:jc w:val="both"/>
      </w:pPr>
      <w:r>
        <w:t>Las empresas C1 y C2 suscriben un convenio d</w:t>
      </w:r>
      <w:r>
        <w:t xml:space="preserve">e sindicación de acciones mediante el cual aprueban votar de forma conjunta y coordinada ante cualquier decisión de la empresa. Este convenio fue debidamente comunicado a la sociedad. </w:t>
      </w:r>
    </w:p>
    <w:p w14:paraId="3E086A37" w14:textId="77777777" w:rsidR="00D501D4" w:rsidRDefault="00296986">
      <w:pPr>
        <w:widowControl w:val="0"/>
        <w:spacing w:after="0" w:line="360" w:lineRule="auto"/>
        <w:jc w:val="both"/>
      </w:pPr>
      <w:r>
        <w:t xml:space="preserve">¿Estamos frente a un supuesto de control conjunto? </w:t>
      </w:r>
    </w:p>
    <w:p w14:paraId="63DFA44F" w14:textId="77777777" w:rsidR="00D501D4" w:rsidRDefault="00296986">
      <w:pPr>
        <w:widowControl w:val="0"/>
        <w:spacing w:after="0" w:line="360" w:lineRule="auto"/>
        <w:jc w:val="both"/>
      </w:pPr>
      <w:r>
        <w:t>Sí. Los accionistas</w:t>
      </w:r>
      <w:r>
        <w:t xml:space="preserve"> de la empresa C, individualmente, no cuentan con el número de acciones suficientes que les permita tener control sobre la estrategia competitiva de la empresa C. Como consecuencia de la suscripción del convenio de sindicación de acciones, serían los accio</w:t>
      </w:r>
      <w:r>
        <w:t>nistas C1 y C2 quienes, conjuntamente, ejercerían control de la empresa C.</w:t>
      </w:r>
    </w:p>
    <w:p w14:paraId="15AF4CDC" w14:textId="77777777" w:rsidR="00D501D4" w:rsidRDefault="00296986">
      <w:pPr>
        <w:widowControl w:val="0"/>
        <w:spacing w:after="0" w:line="360" w:lineRule="auto"/>
        <w:jc w:val="both"/>
      </w:pPr>
      <w:r>
        <w:t>inicio Página 15</w:t>
      </w:r>
    </w:p>
    <w:p w14:paraId="01244574" w14:textId="77777777" w:rsidR="00D501D4" w:rsidRDefault="00296986">
      <w:pPr>
        <w:widowControl w:val="0"/>
        <w:spacing w:after="0" w:line="360" w:lineRule="auto"/>
        <w:jc w:val="both"/>
      </w:pPr>
      <w:r>
        <w:t xml:space="preserve">b) Control directo e indirecto </w:t>
      </w:r>
    </w:p>
    <w:p w14:paraId="67892916" w14:textId="77777777" w:rsidR="00D501D4" w:rsidRDefault="00296986">
      <w:pPr>
        <w:widowControl w:val="0"/>
        <w:spacing w:after="0" w:line="360" w:lineRule="auto"/>
        <w:jc w:val="both"/>
      </w:pPr>
      <w:r>
        <w:t>Existe control directo cuando un agente económico es titular de un derecho o facultad que le permite ejercer, por sí mismo, una infl</w:t>
      </w:r>
      <w:r>
        <w:t>uencia decisiva y continua para la toma de decisiones sobre la estrategia competitiva de otro agente económico.</w:t>
      </w:r>
    </w:p>
    <w:p w14:paraId="13FA28CF" w14:textId="77777777" w:rsidR="00D501D4" w:rsidRDefault="00296986">
      <w:pPr>
        <w:widowControl w:val="0"/>
        <w:spacing w:after="0" w:line="360" w:lineRule="auto"/>
        <w:jc w:val="both"/>
      </w:pPr>
      <w:r>
        <w:t xml:space="preserve">Caso hipotético 5 </w:t>
      </w:r>
    </w:p>
    <w:p w14:paraId="7EFC36C8" w14:textId="77777777" w:rsidR="00D501D4" w:rsidRDefault="00296986">
      <w:pPr>
        <w:widowControl w:val="0"/>
        <w:spacing w:after="0" w:line="360" w:lineRule="auto"/>
        <w:jc w:val="both"/>
      </w:pPr>
      <w:r>
        <w:t>La empresa A es una sociedad anónima cuyo capital social está dividido de la siguiente manera: A1: titular del 80% de las acc</w:t>
      </w:r>
      <w:r>
        <w:t xml:space="preserve">iones emitidas con derecho a voto. A2: titular del 20% de las acciones emitidas con derecho a voto. </w:t>
      </w:r>
    </w:p>
    <w:p w14:paraId="2CCE8F98" w14:textId="77777777" w:rsidR="00D501D4" w:rsidRDefault="00296986">
      <w:pPr>
        <w:widowControl w:val="0"/>
        <w:spacing w:after="0" w:line="360" w:lineRule="auto"/>
        <w:jc w:val="both"/>
      </w:pPr>
      <w:r>
        <w:t xml:space="preserve">Los accionistas de la empresa A no han suscrito convenio alguno y su estatuto se remite a las reglas contenidas en la LGS. </w:t>
      </w:r>
    </w:p>
    <w:p w14:paraId="0B67744B" w14:textId="77777777" w:rsidR="00D501D4" w:rsidRDefault="00296986">
      <w:pPr>
        <w:widowControl w:val="0"/>
        <w:spacing w:after="0" w:line="360" w:lineRule="auto"/>
        <w:jc w:val="both"/>
      </w:pPr>
      <w:r>
        <w:t>¿Quién ejerce el control direct</w:t>
      </w:r>
      <w:r>
        <w:t xml:space="preserve">o de la empresa A? </w:t>
      </w:r>
    </w:p>
    <w:p w14:paraId="1AE50BF5" w14:textId="77777777" w:rsidR="00D501D4" w:rsidRDefault="00296986">
      <w:pPr>
        <w:widowControl w:val="0"/>
        <w:spacing w:after="0" w:line="360" w:lineRule="auto"/>
        <w:jc w:val="both"/>
      </w:pPr>
      <w:r>
        <w:t>A1 dado que, en su condición de titular del 80% de las acciones con derecho a voto de la empresa A, es quien ejerce el control directo sobre A sin requerir la voluntad de otros accionistas.</w:t>
      </w:r>
    </w:p>
    <w:p w14:paraId="60087E02" w14:textId="77777777" w:rsidR="00D501D4" w:rsidRDefault="00296986">
      <w:pPr>
        <w:widowControl w:val="0"/>
        <w:spacing w:after="0" w:line="360" w:lineRule="auto"/>
        <w:jc w:val="both"/>
      </w:pPr>
      <w:r>
        <w:t xml:space="preserve">Caso hipotético 6 </w:t>
      </w:r>
    </w:p>
    <w:p w14:paraId="40D701EC" w14:textId="77777777" w:rsidR="00D501D4" w:rsidRDefault="00296986">
      <w:pPr>
        <w:widowControl w:val="0"/>
        <w:spacing w:after="0" w:line="360" w:lineRule="auto"/>
        <w:jc w:val="both"/>
      </w:pPr>
      <w:r>
        <w:t>Tomando el caso hipotético 5, asumamos que el accionista A1 desea celebrar un contrato de usufructo por la totalidad de sus acciones a favor de la empresa D. En ese sentido, la empresa D ejercerá el derecho a voto del 80% de las acciones emitidas por la em</w:t>
      </w:r>
      <w:r>
        <w:t xml:space="preserve">presa A. </w:t>
      </w:r>
    </w:p>
    <w:p w14:paraId="1371837E" w14:textId="77777777" w:rsidR="00D501D4" w:rsidRDefault="00296986">
      <w:pPr>
        <w:widowControl w:val="0"/>
        <w:spacing w:after="0" w:line="360" w:lineRule="auto"/>
        <w:jc w:val="both"/>
      </w:pPr>
      <w:r>
        <w:t>Bajo este nuevo escenario ¿Quién ejercerá el control directo de la empresa A? Mientras el contrato de usufructo se encuentre vigente, D ejercerá el control directo sobre la empresa A, aun cuando D no sea propietario de acciones de la empresa A.</w:t>
      </w:r>
    </w:p>
    <w:p w14:paraId="04CE3A90" w14:textId="77777777" w:rsidR="00D501D4" w:rsidRDefault="00296986">
      <w:pPr>
        <w:widowControl w:val="0"/>
        <w:spacing w:after="0" w:line="360" w:lineRule="auto"/>
        <w:jc w:val="both"/>
      </w:pPr>
      <w:r>
        <w:t>A</w:t>
      </w:r>
      <w:r>
        <w:t xml:space="preserve">hora bien, se considera que existe control indirecto cuando un agente económico se vale de intermediarios para influir de manera decisiva y continua sobre la estrategia competitiva de otro agente económico. Es decir, </w:t>
      </w:r>
      <w:r>
        <w:lastRenderedPageBreak/>
        <w:t>se requiere la actuación de otra entida</w:t>
      </w:r>
      <w:r>
        <w:t>d, que actúa de forma instrumental o en su representación, para ejercer el control. El control indirecto puede tener su origen en la pertenencia a un mismo grupo económico, relaciones de propiedad o contractuales u otros.</w:t>
      </w:r>
    </w:p>
    <w:p w14:paraId="76A96C38" w14:textId="77777777" w:rsidR="00D501D4" w:rsidRDefault="00296986">
      <w:pPr>
        <w:widowControl w:val="0"/>
        <w:spacing w:after="0" w:line="360" w:lineRule="auto"/>
        <w:jc w:val="both"/>
      </w:pPr>
      <w:r>
        <w:t>inicio Página 16</w:t>
      </w:r>
    </w:p>
    <w:p w14:paraId="5CA98C3D" w14:textId="77777777" w:rsidR="00D501D4" w:rsidRDefault="00296986">
      <w:pPr>
        <w:widowControl w:val="0"/>
        <w:spacing w:after="0" w:line="360" w:lineRule="auto"/>
        <w:jc w:val="both"/>
      </w:pPr>
      <w:r>
        <w:t>Caso hipotético 7</w:t>
      </w:r>
      <w:r>
        <w:t xml:space="preserve"> </w:t>
      </w:r>
    </w:p>
    <w:p w14:paraId="6F75EF93" w14:textId="77777777" w:rsidR="00D501D4" w:rsidRDefault="00296986">
      <w:pPr>
        <w:widowControl w:val="0"/>
        <w:spacing w:after="0" w:line="360" w:lineRule="auto"/>
        <w:jc w:val="both"/>
      </w:pPr>
      <w:r>
        <w:t>• La empresa A es una sociedad anónima que se dedica a la inversión y tenencia de valores en otras empresas. La empresa A es 99.99% accionista de la empresa B. Recientemente, la empresa B adquirió el 70% de las acciones con derecho a voto de la empresa C</w:t>
      </w:r>
      <w:r>
        <w:t xml:space="preserve">. El 30% restante es de propiedad de la empresa D. </w:t>
      </w:r>
    </w:p>
    <w:p w14:paraId="1A74DE6E" w14:textId="77777777" w:rsidR="00D501D4" w:rsidRDefault="00296986">
      <w:pPr>
        <w:widowControl w:val="0"/>
        <w:spacing w:after="0" w:line="360" w:lineRule="auto"/>
        <w:jc w:val="both"/>
      </w:pPr>
      <w:r>
        <w:t xml:space="preserve">• Los accionistas de la empresa C (es decir, la empresa B y la empresa D) no han suscrito convenio alguno, por lo que le son aplicables las reglas contenidas en la LGS. Con ello, la estructura societaria </w:t>
      </w:r>
      <w:r>
        <w:t>de la empresa C es la siguiente:</w:t>
      </w:r>
    </w:p>
    <w:p w14:paraId="1085D78A" w14:textId="77777777" w:rsidR="00D501D4" w:rsidRDefault="00296986">
      <w:pPr>
        <w:widowControl w:val="0"/>
        <w:spacing w:after="0" w:line="360" w:lineRule="auto"/>
        <w:jc w:val="both"/>
      </w:pPr>
      <w:r>
        <w:rPr>
          <w:noProof/>
        </w:rPr>
        <w:drawing>
          <wp:inline distT="0" distB="0" distL="0" distR="0" wp14:anchorId="58CD5370" wp14:editId="5806E4B9">
            <wp:extent cx="2913200" cy="1896650"/>
            <wp:effectExtent l="0" t="0" r="0" b="0"/>
            <wp:docPr id="155018537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2913200" cy="1896650"/>
                    </a:xfrm>
                    <a:prstGeom prst="rect">
                      <a:avLst/>
                    </a:prstGeom>
                    <a:ln/>
                  </pic:spPr>
                </pic:pic>
              </a:graphicData>
            </a:graphic>
          </wp:inline>
        </w:drawing>
      </w:r>
    </w:p>
    <w:p w14:paraId="79AA77BC" w14:textId="77777777" w:rsidR="00D501D4" w:rsidRDefault="00296986">
      <w:pPr>
        <w:widowControl w:val="0"/>
        <w:spacing w:after="0" w:line="360" w:lineRule="auto"/>
        <w:jc w:val="both"/>
      </w:pPr>
      <w:r>
        <w:t xml:space="preserve">¿Quién ejerce el control indirecto de la empresa C? </w:t>
      </w:r>
    </w:p>
    <w:p w14:paraId="1BC066C1" w14:textId="77777777" w:rsidR="00D501D4" w:rsidRDefault="00296986">
      <w:pPr>
        <w:widowControl w:val="0"/>
        <w:spacing w:after="0" w:line="360" w:lineRule="auto"/>
        <w:jc w:val="both"/>
      </w:pPr>
      <w:r>
        <w:t>El control directo de la empresa C lo tendría la empresa B por tratarse de su accionista mayoritario directo. La empresa A, por su parte, tiene un control indirecto sob</w:t>
      </w:r>
      <w:r>
        <w:t>re la empresa C, dado que esta posee a su vez el control de la empresa B.</w:t>
      </w:r>
    </w:p>
    <w:p w14:paraId="3F32AC8A" w14:textId="77777777" w:rsidR="00D501D4" w:rsidRDefault="00296986">
      <w:pPr>
        <w:widowControl w:val="0"/>
        <w:spacing w:after="0" w:line="360" w:lineRule="auto"/>
        <w:jc w:val="both"/>
      </w:pPr>
      <w:r>
        <w:t xml:space="preserve">c) Control positivo o negativo </w:t>
      </w:r>
    </w:p>
    <w:p w14:paraId="16120D57" w14:textId="77777777" w:rsidR="00D501D4" w:rsidRDefault="00296986">
      <w:pPr>
        <w:widowControl w:val="0"/>
        <w:spacing w:after="0" w:line="360" w:lineRule="auto"/>
        <w:jc w:val="both"/>
      </w:pPr>
      <w:r>
        <w:t>Un agente económico tiene control positivo cuando puede determinar las decisiones sobre la estrategia competitiva de otro agente económico poniendo en</w:t>
      </w:r>
      <w:r>
        <w:t xml:space="preserve"> marcha la realización de determinados actos17. Este tipo de control se ejerce, usualmente, a través de derechos de voto que permiten tomar decisiones sobre la estrategia y comportamiento competitivo.</w:t>
      </w:r>
    </w:p>
    <w:p w14:paraId="4D9688F6" w14:textId="77777777" w:rsidR="00D501D4" w:rsidRDefault="00296986">
      <w:pPr>
        <w:widowControl w:val="0"/>
        <w:spacing w:after="0" w:line="360" w:lineRule="auto"/>
        <w:jc w:val="both"/>
      </w:pPr>
      <w:r>
        <w:t xml:space="preserve">Caso hipotético 8 </w:t>
      </w:r>
    </w:p>
    <w:p w14:paraId="231134B6" w14:textId="77777777" w:rsidR="00D501D4" w:rsidRDefault="00296986">
      <w:pPr>
        <w:widowControl w:val="0"/>
        <w:spacing w:after="0" w:line="360" w:lineRule="auto"/>
        <w:jc w:val="both"/>
      </w:pPr>
      <w:r>
        <w:t xml:space="preserve">Este ejemplo toma como punto de partida los casos hipotéticos 5 y 6. En el caso hipotético 5, A1 tiene el control positivo sobre la empresa A, en la medida en que las acciones que posee le permiten adoptar decisiones sobre las actuaciones de A en cuanto a </w:t>
      </w:r>
      <w:r>
        <w:t xml:space="preserve">su estrategia competitiva. </w:t>
      </w:r>
    </w:p>
    <w:p w14:paraId="662000CF" w14:textId="77777777" w:rsidR="00D501D4" w:rsidRDefault="00296986">
      <w:pPr>
        <w:widowControl w:val="0"/>
        <w:spacing w:after="0" w:line="360" w:lineRule="auto"/>
        <w:jc w:val="both"/>
      </w:pPr>
      <w:r>
        <w:t>En el caso hipotético 6, D puede ejercer una influencia decisiva y continua sobre las decisiones de A sobre su estrategia competitiva, en virtud del contrato de usufructo del 80% de las acciones. Por tanto, D tiene control posit</w:t>
      </w:r>
      <w:r>
        <w:t>ivo sobre A.</w:t>
      </w:r>
    </w:p>
    <w:p w14:paraId="74CBE51B" w14:textId="77777777" w:rsidR="00D501D4" w:rsidRDefault="00296986">
      <w:pPr>
        <w:widowControl w:val="0"/>
        <w:spacing w:after="0" w:line="360" w:lineRule="auto"/>
        <w:jc w:val="both"/>
      </w:pPr>
      <w:r>
        <w:lastRenderedPageBreak/>
        <w:t>Por otro lado, existe control negativo cuando un agente económico tiene el derecho de vetar o bloquear decisiones referidas a actuaciones sobre la estrategia competitiva de otro agente económico18 o cuando se requiera de su consentimiento para</w:t>
      </w:r>
      <w:r>
        <w:t xml:space="preserve"> que dichas decisiones sean implementadas. </w:t>
      </w:r>
    </w:p>
    <w:p w14:paraId="4D2129D4" w14:textId="77777777" w:rsidR="00D501D4" w:rsidRDefault="00296986">
      <w:pPr>
        <w:widowControl w:val="0"/>
        <w:spacing w:after="0" w:line="360" w:lineRule="auto"/>
        <w:jc w:val="both"/>
      </w:pPr>
      <w:r>
        <w:t>inicio Página 17</w:t>
      </w:r>
    </w:p>
    <w:p w14:paraId="0C4E8EF3" w14:textId="77777777" w:rsidR="00D501D4" w:rsidRDefault="00296986">
      <w:pPr>
        <w:widowControl w:val="0"/>
        <w:spacing w:after="0" w:line="360" w:lineRule="auto"/>
        <w:jc w:val="both"/>
      </w:pPr>
      <w:r>
        <w:t>El control negativo es usualmente denominado derecho de veto y puede estar relacionado al bloqueo de decisiones respecto a diversos aspectos, como los listados a continuación19:</w:t>
      </w:r>
    </w:p>
    <w:p w14:paraId="3CCEA717" w14:textId="77777777" w:rsidR="00D501D4" w:rsidRDefault="00296986">
      <w:pPr>
        <w:widowControl w:val="0"/>
        <w:spacing w:after="0" w:line="360" w:lineRule="auto"/>
        <w:jc w:val="both"/>
      </w:pPr>
      <w:r>
        <w:t xml:space="preserve">• Aprobación del </w:t>
      </w:r>
      <w:r>
        <w:t xml:space="preserve">presupuesto. </w:t>
      </w:r>
    </w:p>
    <w:p w14:paraId="5EECFAA4" w14:textId="77777777" w:rsidR="00D501D4" w:rsidRDefault="00296986">
      <w:pPr>
        <w:widowControl w:val="0"/>
        <w:spacing w:after="0" w:line="360" w:lineRule="auto"/>
        <w:jc w:val="both"/>
      </w:pPr>
      <w:r>
        <w:t xml:space="preserve">• Establecimiento de su plan estratégico. </w:t>
      </w:r>
    </w:p>
    <w:p w14:paraId="445844E3" w14:textId="77777777" w:rsidR="00D501D4" w:rsidRDefault="00296986">
      <w:pPr>
        <w:widowControl w:val="0"/>
        <w:spacing w:after="0" w:line="360" w:lineRule="auto"/>
        <w:jc w:val="both"/>
      </w:pPr>
      <w:r>
        <w:t xml:space="preserve">• Definición de planes de inversión. </w:t>
      </w:r>
    </w:p>
    <w:p w14:paraId="0957941B" w14:textId="77777777" w:rsidR="00D501D4" w:rsidRDefault="00296986">
      <w:pPr>
        <w:widowControl w:val="0"/>
        <w:spacing w:after="0" w:line="360" w:lineRule="auto"/>
        <w:jc w:val="both"/>
      </w:pPr>
      <w:r>
        <w:t xml:space="preserve">• Nombramiento de personal directivo. </w:t>
      </w:r>
    </w:p>
    <w:p w14:paraId="7FD988E6" w14:textId="77777777" w:rsidR="00D501D4" w:rsidRDefault="00296986">
      <w:pPr>
        <w:widowControl w:val="0"/>
        <w:spacing w:after="0" w:line="360" w:lineRule="auto"/>
        <w:jc w:val="both"/>
      </w:pPr>
      <w:r>
        <w:t xml:space="preserve">• Dirección y administración del negocio. </w:t>
      </w:r>
    </w:p>
    <w:p w14:paraId="5765EF7E" w14:textId="77777777" w:rsidR="00D501D4" w:rsidRDefault="00296986">
      <w:pPr>
        <w:widowControl w:val="0"/>
        <w:spacing w:after="0" w:line="360" w:lineRule="auto"/>
        <w:jc w:val="both"/>
      </w:pPr>
      <w:r>
        <w:t>• Pronunciarse sobre la gestión y de los resultados económicos.</w:t>
      </w:r>
    </w:p>
    <w:p w14:paraId="7CA18C10" w14:textId="77777777" w:rsidR="00D501D4" w:rsidRDefault="00296986">
      <w:pPr>
        <w:widowControl w:val="0"/>
        <w:spacing w:after="0" w:line="360" w:lineRule="auto"/>
        <w:jc w:val="both"/>
      </w:pPr>
      <w:r>
        <w:t>Para determinar</w:t>
      </w:r>
      <w:r>
        <w:t xml:space="preserve"> que existen derechos de veto, se tomará en consideración la definición general de control y aspectos particulares de la toma de decisiones al interior de un agente económico.</w:t>
      </w:r>
    </w:p>
    <w:p w14:paraId="5C87331A" w14:textId="77777777" w:rsidR="00D501D4" w:rsidRDefault="00296986">
      <w:pPr>
        <w:widowControl w:val="0"/>
        <w:spacing w:after="0" w:line="360" w:lineRule="auto"/>
        <w:jc w:val="both"/>
      </w:pPr>
      <w:r>
        <w:t xml:space="preserve">Caso hipotético 9 </w:t>
      </w:r>
    </w:p>
    <w:p w14:paraId="49C05EDC" w14:textId="77777777" w:rsidR="00D501D4" w:rsidRDefault="00296986">
      <w:pPr>
        <w:widowControl w:val="0"/>
        <w:spacing w:after="0" w:line="360" w:lineRule="auto"/>
        <w:jc w:val="both"/>
      </w:pPr>
      <w:r>
        <w:t>Las acciones de A se reparten del siguiente modo: A1 posee el</w:t>
      </w:r>
      <w:r>
        <w:t xml:space="preserve"> 30% de acciones de A A2 posee el 70% de acciones de A.</w:t>
      </w:r>
    </w:p>
    <w:p w14:paraId="740405C5" w14:textId="77777777" w:rsidR="00D501D4" w:rsidRDefault="00296986">
      <w:pPr>
        <w:widowControl w:val="0"/>
        <w:spacing w:after="0" w:line="360" w:lineRule="auto"/>
        <w:jc w:val="both"/>
      </w:pPr>
      <w:r>
        <w:t>Los Accionistas de A suscribieron un convenio que le concede a A1 derechos de veto que le permiten bloquear cambios en la estrategia de precios de A en el mercado en el que participa aun siendo accion</w:t>
      </w:r>
      <w:r>
        <w:t xml:space="preserve">ista minoritario. </w:t>
      </w:r>
    </w:p>
    <w:p w14:paraId="595E4D54" w14:textId="77777777" w:rsidR="00D501D4" w:rsidRDefault="00296986">
      <w:pPr>
        <w:widowControl w:val="0"/>
        <w:spacing w:after="0" w:line="360" w:lineRule="auto"/>
        <w:jc w:val="both"/>
      </w:pPr>
      <w:r>
        <w:t>Dado que se requiere su consentimiento para la toma de decisiones sobre la estrategia competitiva de A, A1 posee un control negativo sobre A.</w:t>
      </w:r>
    </w:p>
    <w:p w14:paraId="11C9659D" w14:textId="77777777" w:rsidR="00D501D4" w:rsidRDefault="00296986">
      <w:pPr>
        <w:widowControl w:val="0"/>
        <w:spacing w:after="0" w:line="360" w:lineRule="auto"/>
        <w:jc w:val="both"/>
      </w:pPr>
      <w:r>
        <w:t xml:space="preserve">d) Control de jure o control de facto </w:t>
      </w:r>
    </w:p>
    <w:p w14:paraId="764BE032" w14:textId="77777777" w:rsidR="00D501D4" w:rsidRDefault="00296986">
      <w:pPr>
        <w:widowControl w:val="0"/>
        <w:spacing w:after="0" w:line="360" w:lineRule="auto"/>
        <w:jc w:val="both"/>
      </w:pPr>
      <w:r>
        <w:t>Un agente económico tiene control de jure cuando su facu</w:t>
      </w:r>
      <w:r>
        <w:t>ltad de ejercer una influencia decisiva y continua sobre otro agente económico deriva de la suscripción de actos jurídicos tales como contratos, estatutos, acuerdos de accionistas y otros instrumentos legales. Un agente económico, por otro lado, tiene cont</w:t>
      </w:r>
      <w:r>
        <w:t>rol de facto cuando su facultad de ejercer una influencia decisiva y continua sobre otro agente económico deriva de circunstancias de hecho. En este supuesto, a pesar de que no exista un acto legal específico, se observan otros elementos que evidencian con</w:t>
      </w:r>
      <w:r>
        <w:t>trol20. A continuación, se describen algunos ejemplos de control de facto:</w:t>
      </w:r>
    </w:p>
    <w:p w14:paraId="57E4C5CA" w14:textId="77777777" w:rsidR="00D501D4" w:rsidRDefault="00296986">
      <w:pPr>
        <w:widowControl w:val="0"/>
        <w:spacing w:after="0" w:line="360" w:lineRule="auto"/>
        <w:jc w:val="both"/>
      </w:pPr>
      <w:r>
        <w:t>inicio Página 18</w:t>
      </w:r>
    </w:p>
    <w:p w14:paraId="7E84B850" w14:textId="77777777" w:rsidR="00D501D4" w:rsidRDefault="00296986">
      <w:pPr>
        <w:widowControl w:val="0"/>
        <w:spacing w:after="0" w:line="360" w:lineRule="auto"/>
        <w:jc w:val="both"/>
      </w:pPr>
      <w:r>
        <w:t xml:space="preserve">- Cuando un accionista minoritario ha obtenido históricamente o pueda obtener la mayoría de los votos en las asambleas o juntas generales de accionistas, debido al </w:t>
      </w:r>
      <w:r>
        <w:t xml:space="preserve">nivel de asistencia de los titulares de las acciones. </w:t>
      </w:r>
    </w:p>
    <w:p w14:paraId="449FBE69" w14:textId="77777777" w:rsidR="00D501D4" w:rsidRDefault="00296986">
      <w:pPr>
        <w:widowControl w:val="0"/>
        <w:spacing w:after="0" w:line="360" w:lineRule="auto"/>
        <w:jc w:val="both"/>
      </w:pPr>
      <w:r>
        <w:t>- Cuando además del accionista minoritario, exista únicamente otro accionista cuya participación en la gestión de la empresa no es activa debido a que desempeña un rol de inversionista (es decir, su pr</w:t>
      </w:r>
      <w:r>
        <w:t>incipal interés es ganar valor, sin involucrarse en la administración de la empresa).</w:t>
      </w:r>
    </w:p>
    <w:p w14:paraId="3F58AAF8" w14:textId="77777777" w:rsidR="00D501D4" w:rsidRDefault="00296986">
      <w:pPr>
        <w:widowControl w:val="0"/>
        <w:spacing w:after="0" w:line="360" w:lineRule="auto"/>
        <w:jc w:val="both"/>
      </w:pPr>
      <w:r>
        <w:lastRenderedPageBreak/>
        <w:t xml:space="preserve">La verificación de un control de facto requiere evaluar en cada caso concreto las reglas particulares para la toma de decisiones de las empresas involucradas. Para ello, </w:t>
      </w:r>
      <w:r>
        <w:t>se deberá analizar, por ejemplo, la forma como se han adoptado históricamente las decisiones en los órganos de gestión de la empresa (se verificarán, de ser el caso, las actas de sesión de directorio o junta de accionistas), la dispersión en la propiedad d</w:t>
      </w:r>
      <w:r>
        <w:t xml:space="preserve">el agente económico controlado y la existencia de otros accionistas importantes que tengan vínculos estructurales, económicos o familiares con un accionista minoritario. </w:t>
      </w:r>
    </w:p>
    <w:p w14:paraId="47A3CA5A" w14:textId="77777777" w:rsidR="00D501D4" w:rsidRDefault="00296986">
      <w:pPr>
        <w:widowControl w:val="0"/>
        <w:spacing w:after="0" w:line="360" w:lineRule="auto"/>
        <w:jc w:val="both"/>
      </w:pPr>
      <w:r>
        <w:t xml:space="preserve">El control de facto es una herramienta que permite a la autoridad de competencia y a </w:t>
      </w:r>
      <w:r>
        <w:t xml:space="preserve">los agentes involucrados definir adecuadamente los grupos económicos comprendidos en las operaciones de concentración notificadas. </w:t>
      </w:r>
    </w:p>
    <w:p w14:paraId="7196CBDD" w14:textId="77777777" w:rsidR="00D501D4" w:rsidRDefault="00296986">
      <w:pPr>
        <w:widowControl w:val="0"/>
        <w:spacing w:after="0" w:line="360" w:lineRule="auto"/>
        <w:jc w:val="both"/>
      </w:pPr>
      <w:r>
        <w:t>Cabe mencionar que los tipos de control descritos previamente son también aplicables a escenarios que involucren la adquisic</w:t>
      </w:r>
      <w:r>
        <w:t>ión de activos productivos operativos.</w:t>
      </w:r>
    </w:p>
    <w:p w14:paraId="4117D013" w14:textId="77777777" w:rsidR="00D501D4" w:rsidRDefault="00296986">
      <w:pPr>
        <w:widowControl w:val="0"/>
        <w:spacing w:after="0" w:line="360" w:lineRule="auto"/>
        <w:jc w:val="both"/>
      </w:pPr>
      <w:r>
        <w:t xml:space="preserve">1.1.3. Potencialidad de desplegar efectos en el mercado peruano </w:t>
      </w:r>
    </w:p>
    <w:p w14:paraId="49964D3B" w14:textId="77777777" w:rsidR="00D501D4" w:rsidRDefault="00296986">
      <w:pPr>
        <w:widowControl w:val="0"/>
        <w:spacing w:after="0" w:line="360" w:lineRule="auto"/>
        <w:jc w:val="both"/>
      </w:pPr>
      <w:r>
        <w:t>Conforme a lo establecido en el artículo 2 de la Ley de Control de Concentraciones, el Indecopi tendrá competencia para revisar operaciones de concentra</w:t>
      </w:r>
      <w:r>
        <w:t>ción cuando éstas produzcan efectos en todo o parte del territorio nacional, incluyendo actos de concentración que se realicen en el extranjero y vinculen directa o indirectamente a agentes económicos que desarrollan actividades económicas en el país. La p</w:t>
      </w:r>
      <w:r>
        <w:t>otencialidad de desplegar efectos en el mercado peruano es evaluada de acuerdo con el ámbito geográfico en el que participan los agentes económicos involucrados y la temporalidad del acto de concentración.</w:t>
      </w:r>
    </w:p>
    <w:p w14:paraId="261DB297" w14:textId="77777777" w:rsidR="00D501D4" w:rsidRDefault="00296986">
      <w:pPr>
        <w:widowControl w:val="0"/>
        <w:spacing w:after="0" w:line="360" w:lineRule="auto"/>
        <w:jc w:val="both"/>
      </w:pPr>
      <w:r>
        <w:t>Se encontrarán incluidas dentro del ámbito de apli</w:t>
      </w:r>
      <w:r>
        <w:t>cación de la Ley de Control de Concentraciones, incluso aquellas operaciones de concentración realizadas en el extranjero por agentes económicos constituidos en el extranjero, siempre que ambos agentes realicen actividades en el territorio peruano21. Por e</w:t>
      </w:r>
      <w:r>
        <w:t xml:space="preserve">jemplo, la constitución de una empresa en común en el extranjero, por parte de agentes económicos extranjeros que realizan actividades en el Perú, tiene la potencialidad de desplegar efectos en el mercado peruano cuando dicha empresa sirva para la gestión </w:t>
      </w:r>
      <w:r>
        <w:t>de actividades económicas en territorio peruano.</w:t>
      </w:r>
    </w:p>
    <w:p w14:paraId="5C5922BF" w14:textId="77777777" w:rsidR="00D501D4" w:rsidRDefault="00296986">
      <w:pPr>
        <w:widowControl w:val="0"/>
        <w:spacing w:after="0" w:line="360" w:lineRule="auto"/>
        <w:jc w:val="both"/>
      </w:pPr>
      <w:r>
        <w:t>La operación de concentración debe tener asimismo una duración que le permita generar efectos en el mercado peruano. La Ley de Control de Concentraciones no establece un periodo determinado de duración; no o</w:t>
      </w:r>
      <w:r>
        <w:t xml:space="preserve">bstante, para determinar que una operación de concentración posee una duración que le otorga la potencialidad de generar efectos en el mercado peruano, se podrá tomar en cuenta las características propias de la transacción, los mercados involucrados y los </w:t>
      </w:r>
      <w:r>
        <w:t>ciclos de la actividad económica.</w:t>
      </w:r>
    </w:p>
    <w:p w14:paraId="6296D5B2" w14:textId="77777777" w:rsidR="00D501D4" w:rsidRDefault="00296986">
      <w:pPr>
        <w:widowControl w:val="0"/>
        <w:spacing w:after="0" w:line="360" w:lineRule="auto"/>
        <w:jc w:val="both"/>
      </w:pPr>
      <w:r>
        <w:t>inicio Página 19</w:t>
      </w:r>
    </w:p>
    <w:p w14:paraId="4F910579" w14:textId="77777777" w:rsidR="00D501D4" w:rsidRDefault="00296986">
      <w:pPr>
        <w:widowControl w:val="0"/>
        <w:spacing w:after="0" w:line="360" w:lineRule="auto"/>
        <w:jc w:val="both"/>
      </w:pPr>
      <w:r>
        <w:t xml:space="preserve">Ahora bien, en la práctica existen diversas transacciones que, aunque solo se desarrollan por un determinado periodo, podrían impactar en el mercado22. En ese sentido, el análisis de temporalidad será casuístico y tomará en cuenta la dinámica comercial en </w:t>
      </w:r>
      <w:r>
        <w:t xml:space="preserve">los mercados involucrados. </w:t>
      </w:r>
    </w:p>
    <w:p w14:paraId="098BDDCF" w14:textId="77777777" w:rsidR="00D501D4" w:rsidRDefault="00296986">
      <w:pPr>
        <w:widowControl w:val="0"/>
        <w:spacing w:after="0" w:line="360" w:lineRule="auto"/>
        <w:jc w:val="both"/>
      </w:pPr>
      <w:r>
        <w:t xml:space="preserve">En caso existan dudas sobre la duración de la transacción y su calificación como operación de concentración, </w:t>
      </w:r>
      <w:r>
        <w:lastRenderedPageBreak/>
        <w:t>los agentes económicos tienen la responsabilidad de acudir al mecanismo de consulta previa, con la finalidad de discuti</w:t>
      </w:r>
      <w:r>
        <w:t xml:space="preserve">r los detalles particulares de una transacción con la Dirección. </w:t>
      </w:r>
    </w:p>
    <w:p w14:paraId="55C9026C" w14:textId="77777777" w:rsidR="00D501D4" w:rsidRDefault="00296986">
      <w:pPr>
        <w:widowControl w:val="0"/>
        <w:spacing w:after="0" w:line="360" w:lineRule="auto"/>
        <w:jc w:val="both"/>
      </w:pPr>
      <w:r>
        <w:t xml:space="preserve">1.2. Modalidades de operación de concentración </w:t>
      </w:r>
    </w:p>
    <w:p w14:paraId="1B6EDA3B" w14:textId="77777777" w:rsidR="00D501D4" w:rsidRDefault="00296986">
      <w:pPr>
        <w:widowControl w:val="0"/>
        <w:spacing w:after="0" w:line="360" w:lineRule="auto"/>
        <w:jc w:val="both"/>
      </w:pPr>
      <w:r>
        <w:t>En esta sección se detallan los ejemplos listados en el numeral 5.1 del artículo 5 de la Ley de Control de Concentraciones de aquellas transac</w:t>
      </w:r>
      <w:r>
        <w:t xml:space="preserve">ciones que califican como operaciones de concentración por implicar una transferencia o cambio de control. </w:t>
      </w:r>
    </w:p>
    <w:p w14:paraId="06B6B99E" w14:textId="77777777" w:rsidR="00D501D4" w:rsidRDefault="00296986">
      <w:pPr>
        <w:widowControl w:val="0"/>
        <w:spacing w:after="0" w:line="360" w:lineRule="auto"/>
        <w:jc w:val="both"/>
      </w:pPr>
      <w:r>
        <w:t xml:space="preserve">1.2.1. Fusión de dos o más agentes económicos </w:t>
      </w:r>
    </w:p>
    <w:p w14:paraId="2AFB8E02" w14:textId="77777777" w:rsidR="00D501D4" w:rsidRDefault="00296986">
      <w:pPr>
        <w:widowControl w:val="0"/>
        <w:spacing w:after="0" w:line="360" w:lineRule="auto"/>
        <w:jc w:val="both"/>
      </w:pPr>
      <w:r>
        <w:t>El literal a) del numeral 5.1 del artículo 5 de la Ley de Control de Concentraciones establece que constituye una operación de concentración “[la] fusión de dos o más agentes económicos (…) cualquiera que sea la forma de organización societaria de las enti</w:t>
      </w:r>
      <w:r>
        <w:t xml:space="preserve">dades que se fusionan o de la entidad resultante de la fusión.” </w:t>
      </w:r>
    </w:p>
    <w:p w14:paraId="0F83B1A1" w14:textId="77777777" w:rsidR="00D501D4" w:rsidRDefault="00296986">
      <w:pPr>
        <w:widowControl w:val="0"/>
        <w:spacing w:after="0" w:line="360" w:lineRule="auto"/>
        <w:jc w:val="both"/>
      </w:pPr>
      <w:r>
        <w:t xml:space="preserve">El artículo 344 de la LGS23 define fusión como la reunión de dos a más sociedades para formar una empresa, mediante alguna de las siguientes modalidades: </w:t>
      </w:r>
    </w:p>
    <w:p w14:paraId="4A422B3B" w14:textId="77777777" w:rsidR="00D501D4" w:rsidRDefault="00296986">
      <w:pPr>
        <w:widowControl w:val="0"/>
        <w:spacing w:after="0" w:line="360" w:lineRule="auto"/>
        <w:jc w:val="both"/>
      </w:pPr>
      <w:r>
        <w:t xml:space="preserve">• Por constitución o consolidación, </w:t>
      </w:r>
      <w:r>
        <w:t>cuando dos o más sociedades (incorporadas) se fusionan para constituir una nueva sociedad (</w:t>
      </w:r>
      <w:proofErr w:type="spellStart"/>
      <w:r>
        <w:t>incorporante</w:t>
      </w:r>
      <w:proofErr w:type="spellEnd"/>
      <w:r>
        <w:t xml:space="preserve">). La personalidad jurídica de las sociedades incorporadas se extingue y se transmite en bloque y a título universal a los patrimonios de la </w:t>
      </w:r>
      <w:proofErr w:type="spellStart"/>
      <w:r>
        <w:t>incorporante</w:t>
      </w:r>
      <w:proofErr w:type="spellEnd"/>
      <w:r>
        <w:t xml:space="preserve">. </w:t>
      </w:r>
    </w:p>
    <w:p w14:paraId="678143AF" w14:textId="77777777" w:rsidR="00D501D4" w:rsidRDefault="00296986">
      <w:pPr>
        <w:widowControl w:val="0"/>
        <w:spacing w:after="0" w:line="360" w:lineRule="auto"/>
        <w:jc w:val="both"/>
      </w:pPr>
      <w:r>
        <w:t>• Por absorción, cuando una o más sociedades son absorbidas por otra sociedad existente, ocasionando la extinción de la personalidad jurídica de las primeras. La sociedad absorbente asume, a título universal y en bloque, los patrimonios de las sociedade</w:t>
      </w:r>
      <w:r>
        <w:t xml:space="preserve">s absorbidas. </w:t>
      </w:r>
    </w:p>
    <w:p w14:paraId="650E74D4" w14:textId="77777777" w:rsidR="00D501D4" w:rsidRDefault="00296986">
      <w:pPr>
        <w:widowControl w:val="0"/>
        <w:spacing w:after="0" w:line="360" w:lineRule="auto"/>
        <w:jc w:val="both"/>
      </w:pPr>
      <w:r>
        <w:t xml:space="preserve">En ambos casos, la consecuencia de una fusión es un cambio de control materializado en que los socios o accionistas de las sociedades incorporadas o absorbidas reciben acciones o participaciones de la sociedad </w:t>
      </w:r>
      <w:proofErr w:type="spellStart"/>
      <w:r>
        <w:t>incorporante</w:t>
      </w:r>
      <w:proofErr w:type="spellEnd"/>
      <w:r>
        <w:t xml:space="preserve"> o absorbente. </w:t>
      </w:r>
    </w:p>
    <w:p w14:paraId="76A4C433" w14:textId="77777777" w:rsidR="00D501D4" w:rsidRDefault="00296986">
      <w:pPr>
        <w:widowControl w:val="0"/>
        <w:spacing w:after="0" w:line="360" w:lineRule="auto"/>
        <w:jc w:val="both"/>
      </w:pPr>
      <w:r>
        <w:t>Deb</w:t>
      </w:r>
      <w:r>
        <w:t>e tenerse en cuenta que las modalidades descritas en la LGS no constituyen una lista cerrada. Se considerará que se realiza una fusión cuando un acto conlleve a que dos o más agentes económicos reúnan sus patrimonios, constituyendo un nuevo agente económic</w:t>
      </w:r>
      <w:r>
        <w:t>o o generando que uno de ellos no subsista.</w:t>
      </w:r>
    </w:p>
    <w:p w14:paraId="2A07DAE7" w14:textId="77777777" w:rsidR="00D501D4" w:rsidRDefault="00296986">
      <w:pPr>
        <w:widowControl w:val="0"/>
        <w:spacing w:after="0" w:line="360" w:lineRule="auto"/>
        <w:jc w:val="both"/>
      </w:pPr>
      <w:r>
        <w:t xml:space="preserve">Los agentes económicos intervinientes en la fusión pueden poseer diferente naturaleza jurídica o forma de organización societaria. </w:t>
      </w:r>
    </w:p>
    <w:p w14:paraId="0A65ABDC" w14:textId="77777777" w:rsidR="00D501D4" w:rsidRDefault="00296986">
      <w:pPr>
        <w:widowControl w:val="0"/>
        <w:spacing w:after="0" w:line="360" w:lineRule="auto"/>
        <w:jc w:val="both"/>
      </w:pPr>
      <w:r>
        <w:t>inicio Página 20</w:t>
      </w:r>
    </w:p>
    <w:p w14:paraId="797EC586" w14:textId="77777777" w:rsidR="00D501D4" w:rsidRDefault="00296986">
      <w:pPr>
        <w:widowControl w:val="0"/>
        <w:spacing w:after="0" w:line="360" w:lineRule="auto"/>
        <w:jc w:val="both"/>
      </w:pPr>
      <w:r>
        <w:t xml:space="preserve">1.2.2. Adquisición de derechos que permitan ejercer control </w:t>
      </w:r>
    </w:p>
    <w:p w14:paraId="0F6CA523" w14:textId="77777777" w:rsidR="00D501D4" w:rsidRDefault="00296986">
      <w:pPr>
        <w:widowControl w:val="0"/>
        <w:spacing w:after="0" w:line="360" w:lineRule="auto"/>
        <w:jc w:val="both"/>
      </w:pPr>
      <w:r>
        <w:t>El</w:t>
      </w:r>
      <w:r>
        <w:t xml:space="preserve"> literal b) del numeral 5.1 del artículo 5 de la Ley de Control de Concentraciones está referido a la adquisición por parte de uno o más agentes económicos, directa o indirectamente, de derechos que le permitan, en forma individual o conjunta, ejercer el c</w:t>
      </w:r>
      <w:r>
        <w:t xml:space="preserve">ontrol sobre la totalidad o parte de uno o varios agentes económicos. Lo anterior, sin que ocurra una fusión entre los agentes económicos involucrados. </w:t>
      </w:r>
    </w:p>
    <w:p w14:paraId="5607E224" w14:textId="77777777" w:rsidR="00D501D4" w:rsidRDefault="00296986">
      <w:pPr>
        <w:widowControl w:val="0"/>
        <w:spacing w:after="0" w:line="360" w:lineRule="auto"/>
        <w:jc w:val="both"/>
      </w:pPr>
      <w:r>
        <w:t xml:space="preserve">Algunos ejemplos de situaciones jurídicas que podrían conferir derechos son los siguientes: </w:t>
      </w:r>
    </w:p>
    <w:p w14:paraId="077B6249" w14:textId="77777777" w:rsidR="00D501D4" w:rsidRDefault="00296986">
      <w:pPr>
        <w:widowControl w:val="0"/>
        <w:spacing w:after="0" w:line="360" w:lineRule="auto"/>
        <w:jc w:val="both"/>
      </w:pPr>
      <w:r>
        <w:t>• La suscr</w:t>
      </w:r>
      <w:r>
        <w:t xml:space="preserve">ipción de un contrato de compraventa de acciones o, por sus siglas en inglés, Stock </w:t>
      </w:r>
      <w:proofErr w:type="spellStart"/>
      <w:r>
        <w:t>Purchase</w:t>
      </w:r>
      <w:proofErr w:type="spellEnd"/>
      <w:r>
        <w:t xml:space="preserve"> </w:t>
      </w:r>
      <w:proofErr w:type="spellStart"/>
      <w:r>
        <w:lastRenderedPageBreak/>
        <w:t>Agreement</w:t>
      </w:r>
      <w:proofErr w:type="spellEnd"/>
      <w:r>
        <w:t xml:space="preserve"> (SPA). </w:t>
      </w:r>
    </w:p>
    <w:p w14:paraId="237650E1" w14:textId="77777777" w:rsidR="00D501D4" w:rsidRDefault="00296986">
      <w:pPr>
        <w:widowControl w:val="0"/>
        <w:spacing w:after="0" w:line="360" w:lineRule="auto"/>
        <w:jc w:val="both"/>
      </w:pPr>
      <w:r>
        <w:t xml:space="preserve">• Acuerdo de emisión y suscripción de acciones. </w:t>
      </w:r>
    </w:p>
    <w:p w14:paraId="0D0990B9" w14:textId="77777777" w:rsidR="00D501D4" w:rsidRDefault="00296986">
      <w:pPr>
        <w:widowControl w:val="0"/>
        <w:spacing w:after="0" w:line="360" w:lineRule="auto"/>
        <w:jc w:val="both"/>
      </w:pPr>
      <w:r>
        <w:t xml:space="preserve">• Convenios de accionistas o, por sus siglas en inglés, </w:t>
      </w:r>
      <w:proofErr w:type="spellStart"/>
      <w:r>
        <w:t>Shareholders</w:t>
      </w:r>
      <w:proofErr w:type="spellEnd"/>
      <w:r>
        <w:t xml:space="preserve">’ </w:t>
      </w:r>
      <w:proofErr w:type="spellStart"/>
      <w:r>
        <w:t>Agreement</w:t>
      </w:r>
      <w:proofErr w:type="spellEnd"/>
      <w:r>
        <w:t xml:space="preserve"> (SHA). En este s</w:t>
      </w:r>
      <w:r>
        <w:t xml:space="preserve">upuesto, podrían cobrar mayor relevancia los convenios que confieren a un agente (distinto del titular de las acciones o participaciones) la posibilidad de ejercer los derechos políticos inherentes de tales bienes (por ejemplos, acuerdos de sindicación). </w:t>
      </w:r>
    </w:p>
    <w:p w14:paraId="4301B989" w14:textId="77777777" w:rsidR="00D501D4" w:rsidRDefault="00296986">
      <w:pPr>
        <w:widowControl w:val="0"/>
        <w:spacing w:after="0" w:line="360" w:lineRule="auto"/>
        <w:jc w:val="both"/>
      </w:pPr>
      <w:r>
        <w:t xml:space="preserve">• Derechos de usufructo, siempre que abarquen al ejercicio del derecho de voto inherente a acciones o participaciones. </w:t>
      </w:r>
    </w:p>
    <w:p w14:paraId="34379CAE" w14:textId="77777777" w:rsidR="00D501D4" w:rsidRDefault="00296986">
      <w:pPr>
        <w:widowControl w:val="0"/>
        <w:spacing w:after="0" w:line="360" w:lineRule="auto"/>
        <w:jc w:val="both"/>
      </w:pPr>
      <w:r>
        <w:t xml:space="preserve">• Convenios de cesión de derechos políticos. </w:t>
      </w:r>
    </w:p>
    <w:p w14:paraId="548285DE" w14:textId="77777777" w:rsidR="00D501D4" w:rsidRDefault="00296986">
      <w:pPr>
        <w:widowControl w:val="0"/>
        <w:spacing w:after="0" w:line="360" w:lineRule="auto"/>
        <w:jc w:val="both"/>
      </w:pPr>
      <w:r>
        <w:t>• Constitución de patrimonios autónomos tales como los fideicomisos sobre acciones, siempr</w:t>
      </w:r>
      <w:r>
        <w:t xml:space="preserve">e que los derechos políticos sean ejercidos por un agente económico distinto a su titular. </w:t>
      </w:r>
    </w:p>
    <w:p w14:paraId="2E567A81" w14:textId="77777777" w:rsidR="00D501D4" w:rsidRDefault="00296986">
      <w:pPr>
        <w:widowControl w:val="0"/>
        <w:spacing w:after="0" w:line="360" w:lineRule="auto"/>
        <w:jc w:val="both"/>
      </w:pPr>
      <w:r>
        <w:t xml:space="preserve">1.2.3. Constitución de una empresa en común, </w:t>
      </w:r>
      <w:proofErr w:type="spellStart"/>
      <w:r>
        <w:t>joint</w:t>
      </w:r>
      <w:proofErr w:type="spellEnd"/>
      <w:r>
        <w:t xml:space="preserve"> venture y modalidades análogas </w:t>
      </w:r>
    </w:p>
    <w:p w14:paraId="46A66D12" w14:textId="77777777" w:rsidR="00D501D4" w:rsidRDefault="00296986">
      <w:pPr>
        <w:widowControl w:val="0"/>
        <w:spacing w:after="0" w:line="360" w:lineRule="auto"/>
        <w:jc w:val="both"/>
      </w:pPr>
      <w:r>
        <w:t>El literal c) del numeral 5.1 del artículo 5 de la Ley de Control de Concentracio</w:t>
      </w:r>
      <w:r>
        <w:t xml:space="preserve">nes hace referencia a la constitución por dos o más agentes económicos de una empresa en común, </w:t>
      </w:r>
      <w:proofErr w:type="spellStart"/>
      <w:r>
        <w:t>joint</w:t>
      </w:r>
      <w:proofErr w:type="spellEnd"/>
      <w:r>
        <w:t xml:space="preserve"> venture o cualquier otra modalidad contractual análoga que implique la adquisición de control conjunto sobre uno o varios agentes económicos. Ahora bien, </w:t>
      </w:r>
    </w:p>
    <w:p w14:paraId="79B32CF1" w14:textId="77777777" w:rsidR="00D501D4" w:rsidRDefault="00296986">
      <w:pPr>
        <w:widowControl w:val="0"/>
        <w:spacing w:after="0" w:line="360" w:lineRule="auto"/>
        <w:jc w:val="both"/>
      </w:pPr>
      <w:r>
        <w:t xml:space="preserve">conforme la citada norma, es necesario que este nuevo agente económico, </w:t>
      </w:r>
      <w:proofErr w:type="spellStart"/>
      <w:r>
        <w:t>joint</w:t>
      </w:r>
      <w:proofErr w:type="spellEnd"/>
      <w:r>
        <w:t xml:space="preserve"> venture o negocio en común se comporte como una entidad económica autónoma y funcional. </w:t>
      </w:r>
    </w:p>
    <w:p w14:paraId="69D01ED9" w14:textId="77777777" w:rsidR="00D501D4" w:rsidRDefault="00296986">
      <w:pPr>
        <w:widowControl w:val="0"/>
        <w:spacing w:after="0" w:line="360" w:lineRule="auto"/>
        <w:jc w:val="both"/>
      </w:pPr>
      <w:r>
        <w:t>La autonomía funcional implica contar y disponer de recursos humanos, operativos y finan</w:t>
      </w:r>
      <w:r>
        <w:t>cieros que le permita desarrollar una actividad económica de manera independiente y duradera en el mercado peruano. Para determinar la autonomía funcional, se deberán considerar, por ejemplo, las relaciones de dependencia financiera del nuevo agente económ</w:t>
      </w:r>
      <w:r>
        <w:t xml:space="preserve">ico con sus matrices. Un indicio de autonomía en el mercado sería, por ejemplo, que un porcentaje de su volumen de negocios se derive de transacciones con terceros. Se debe tener en cuenta asimismo que, por un periodo inicial, un </w:t>
      </w:r>
      <w:proofErr w:type="spellStart"/>
      <w:r>
        <w:t>joint</w:t>
      </w:r>
      <w:proofErr w:type="spellEnd"/>
      <w:r>
        <w:t xml:space="preserve"> venture puede depend</w:t>
      </w:r>
      <w:r>
        <w:t xml:space="preserve">er de sus matrices. La estimación de un período de dependencia razonable dependerá de las características del mercado en cuestión. </w:t>
      </w:r>
    </w:p>
    <w:p w14:paraId="703C4A10" w14:textId="77777777" w:rsidR="00D501D4" w:rsidRDefault="00296986">
      <w:pPr>
        <w:widowControl w:val="0"/>
        <w:spacing w:after="0" w:line="360" w:lineRule="auto"/>
        <w:jc w:val="both"/>
      </w:pPr>
      <w:r>
        <w:t>La autonomía operativa está relacionada al establecimiento de actividades económicas propias y distintas a las que desarroll</w:t>
      </w:r>
      <w:r>
        <w:t>an las matrices. Un agente económico no tendrá independencia operativa si asume únicamente un rol concreto</w:t>
      </w:r>
    </w:p>
    <w:p w14:paraId="53F242D8" w14:textId="77777777" w:rsidR="00D501D4" w:rsidRDefault="00296986">
      <w:pPr>
        <w:widowControl w:val="0"/>
        <w:spacing w:after="0" w:line="360" w:lineRule="auto"/>
        <w:jc w:val="both"/>
      </w:pPr>
      <w:r>
        <w:t>inicio Página 21</w:t>
      </w:r>
    </w:p>
    <w:p w14:paraId="0FFB3C34" w14:textId="77777777" w:rsidR="00D501D4" w:rsidRDefault="00296986">
      <w:pPr>
        <w:widowControl w:val="0"/>
        <w:spacing w:after="0" w:line="360" w:lineRule="auto"/>
        <w:jc w:val="both"/>
      </w:pPr>
      <w:r>
        <w:t xml:space="preserve">dentro de las actividades de sus empresas matrices. Así, la creación de una nueva empresa que se dedique exclusivamente a brindar servicios de gestión empresarial a sus matrices no constituye una operación de concentración. </w:t>
      </w:r>
    </w:p>
    <w:p w14:paraId="3441414D" w14:textId="77777777" w:rsidR="00D501D4" w:rsidRDefault="00296986">
      <w:pPr>
        <w:widowControl w:val="0"/>
        <w:spacing w:after="0" w:line="360" w:lineRule="auto"/>
        <w:jc w:val="both"/>
      </w:pPr>
      <w:r>
        <w:t>El análisis de independencia fu</w:t>
      </w:r>
      <w:r>
        <w:t>ncional y operativa requiere que se evalúen múltiples aspectos sobre la participación de una empresa en el mercado.</w:t>
      </w:r>
    </w:p>
    <w:p w14:paraId="4672F978" w14:textId="77777777" w:rsidR="00D501D4" w:rsidRDefault="00296986">
      <w:pPr>
        <w:widowControl w:val="0"/>
        <w:spacing w:after="0" w:line="360" w:lineRule="auto"/>
        <w:jc w:val="both"/>
      </w:pPr>
      <w:r>
        <w:lastRenderedPageBreak/>
        <w:t>Ahora bien, conforme a la Ley de Control de Concentraciones, se encuentran dentro de este supuesto distintas modalidades asociativas como la</w:t>
      </w:r>
      <w:r>
        <w:t xml:space="preserve"> constitución de una nueva sociedad, la suscripción de un contrato asociativo u otros actos que supongan alguna forma de asociación24, tal y como se desarrolla a continuación. </w:t>
      </w:r>
    </w:p>
    <w:p w14:paraId="43D949E9" w14:textId="77777777" w:rsidR="00D501D4" w:rsidRDefault="00296986">
      <w:pPr>
        <w:widowControl w:val="0"/>
        <w:spacing w:after="0" w:line="360" w:lineRule="auto"/>
        <w:jc w:val="both"/>
      </w:pPr>
      <w:r>
        <w:t xml:space="preserve">a. </w:t>
      </w:r>
      <w:proofErr w:type="spellStart"/>
      <w:r>
        <w:t>Joint</w:t>
      </w:r>
      <w:proofErr w:type="spellEnd"/>
      <w:r>
        <w:t xml:space="preserve"> Venture: es definido doctrinariamente como un acuerdo legal de coopera</w:t>
      </w:r>
      <w:r>
        <w:t>ción suscrito entre dos o más más compañías con el propósito de comenzar una nueva actividad comercial conjunta. Esto ocurre gracias a la combinación de sus recursos para obtener un beneficio muto (por ejemplo, compartir resultados financieros). Cada miemb</w:t>
      </w:r>
      <w:r>
        <w:t xml:space="preserve">ro del </w:t>
      </w:r>
      <w:proofErr w:type="spellStart"/>
      <w:r>
        <w:t>joint</w:t>
      </w:r>
      <w:proofErr w:type="spellEnd"/>
      <w:r>
        <w:t xml:space="preserve"> venture conserva su autonomía jurídica y funcional y, por lo general, aporta activos y comparte los riesgos25. </w:t>
      </w:r>
    </w:p>
    <w:p w14:paraId="01F536E8" w14:textId="77777777" w:rsidR="00D501D4" w:rsidRDefault="00296986">
      <w:pPr>
        <w:widowControl w:val="0"/>
        <w:spacing w:after="0" w:line="360" w:lineRule="auto"/>
        <w:jc w:val="both"/>
      </w:pPr>
      <w:r>
        <w:t xml:space="preserve">Para efectos de la aplicación de la Ley 31112 y el Reglamento, la Comisión denominará </w:t>
      </w:r>
      <w:proofErr w:type="spellStart"/>
      <w:r>
        <w:t>joint</w:t>
      </w:r>
      <w:proofErr w:type="spellEnd"/>
      <w:r>
        <w:t xml:space="preserve"> venture al nuevo agente económico indep</w:t>
      </w:r>
      <w:r>
        <w:t xml:space="preserve">endiente que se cree como consecuencia de la constitución de una nueva sociedad, la suscripción de un contrato asociativo o cualquier otra forma de asociación conforme se detalla a continuación. </w:t>
      </w:r>
    </w:p>
    <w:p w14:paraId="37480BCB" w14:textId="77777777" w:rsidR="00D501D4" w:rsidRDefault="00296986">
      <w:pPr>
        <w:widowControl w:val="0"/>
        <w:spacing w:after="0" w:line="360" w:lineRule="auto"/>
        <w:jc w:val="both"/>
      </w:pPr>
      <w:r>
        <w:t>b. Constitución de una nueva sociedad: se considera que se c</w:t>
      </w:r>
      <w:r>
        <w:t>onstituye una nueva sociedad cuando dos agentes económicos independientes acuerdan constituir una sociedad en común, convirtiéndose en agentes económicos fundadores con una relación de socios. Se analizará este tipo de operación independientemente de la na</w:t>
      </w:r>
      <w:r>
        <w:t xml:space="preserve">turaleza jurídica, tipo o forma de organización societaria que los agentes económicos elijan para la constitución del nuevo agente económico. </w:t>
      </w:r>
    </w:p>
    <w:p w14:paraId="61F93659" w14:textId="77777777" w:rsidR="00D501D4" w:rsidRDefault="00296986">
      <w:pPr>
        <w:widowControl w:val="0"/>
        <w:spacing w:after="0" w:line="360" w:lineRule="auto"/>
        <w:jc w:val="both"/>
      </w:pPr>
      <w:r>
        <w:t xml:space="preserve">c. Suscripción de un contrato asociativo: de acuerdo con el artículo 438 de la LGS , este contrato crea y regula </w:t>
      </w:r>
      <w:r>
        <w:t>relaciones de participación e integración en negocios o empresas determinadas, en interés común de los intervinientes. El contrato asociativo no genera una persona jurídica distinta a la de los intervinientes. La LGS reconoce dos tipos de contratos asociat</w:t>
      </w:r>
      <w:r>
        <w:t xml:space="preserve">ivos: </w:t>
      </w:r>
    </w:p>
    <w:p w14:paraId="30A6EFBD" w14:textId="77777777" w:rsidR="00D501D4" w:rsidRDefault="00296986">
      <w:pPr>
        <w:widowControl w:val="0"/>
        <w:spacing w:after="0" w:line="360" w:lineRule="auto"/>
        <w:jc w:val="both"/>
      </w:pPr>
      <w:r>
        <w:t>- Contrato de asociación en participación: es el contrato por el cual un agente económico (asociante) concede a otro (asociado) una participación en el resultado o en las utilidades de uno o de varios negocios o empresas del asociante, a cambio de d</w:t>
      </w:r>
      <w:r>
        <w:t>eterminada contribución27.</w:t>
      </w:r>
    </w:p>
    <w:p w14:paraId="0F4805B9" w14:textId="77777777" w:rsidR="00D501D4" w:rsidRDefault="00296986">
      <w:pPr>
        <w:widowControl w:val="0"/>
        <w:spacing w:after="0" w:line="360" w:lineRule="auto"/>
        <w:jc w:val="both"/>
      </w:pPr>
      <w:r>
        <w:t>inicio Página 22</w:t>
      </w:r>
    </w:p>
    <w:p w14:paraId="59103870" w14:textId="77777777" w:rsidR="00D501D4" w:rsidRDefault="00296986">
      <w:pPr>
        <w:widowControl w:val="0"/>
        <w:spacing w:after="0" w:line="360" w:lineRule="auto"/>
        <w:jc w:val="both"/>
      </w:pPr>
      <w:r>
        <w:t>- Contrato de consorcio: es el contrato por el cual dos o más agentes económicos se asocian para participar en forma activa y directa en un determinado negocio o empresa común, con el propósito de obtener un bene</w:t>
      </w:r>
      <w:r>
        <w:t xml:space="preserve">ficio económico28. </w:t>
      </w:r>
    </w:p>
    <w:p w14:paraId="5E51FD4C" w14:textId="77777777" w:rsidR="00D501D4" w:rsidRDefault="00296986">
      <w:pPr>
        <w:widowControl w:val="0"/>
        <w:spacing w:after="0" w:line="360" w:lineRule="auto"/>
        <w:jc w:val="both"/>
      </w:pPr>
      <w:r>
        <w:t>La definición contenida en la LGS en relación con los contratos asociativos es bastante amplia; por lo cual, la Comisión podrá analizar otras formas de contratos asociativos a fin de delimitar si se encuentran dentro del ámbito de aplic</w:t>
      </w:r>
      <w:r>
        <w:t xml:space="preserve">ación de la Ley de Control de Concentraciones. </w:t>
      </w:r>
    </w:p>
    <w:p w14:paraId="0A6F39EF" w14:textId="77777777" w:rsidR="00D501D4" w:rsidRDefault="00296986">
      <w:pPr>
        <w:widowControl w:val="0"/>
        <w:spacing w:after="0" w:line="360" w:lineRule="auto"/>
        <w:jc w:val="both"/>
      </w:pPr>
      <w:r>
        <w:t>d. Contrato de riesgo compartido: este contrato asociativo es utilizado por los titulares de la actividad minera para compartir el riesgo financiero en el desarrollo y ejecución de cualesquiera de las activid</w:t>
      </w:r>
      <w:r>
        <w:t xml:space="preserve">ades mineras, conforme con lo dispuesto en el artículo 204 del Decreto Supremo 014-92-EM, Texto Único Ordenado de la </w:t>
      </w:r>
      <w:r>
        <w:lastRenderedPageBreak/>
        <w:t xml:space="preserve">Ley General de Minería. Por su naturaleza, los contratos de riesgo compartido tienen las siguientes características: </w:t>
      </w:r>
    </w:p>
    <w:p w14:paraId="680E39D3" w14:textId="77777777" w:rsidR="00D501D4" w:rsidRDefault="00296986">
      <w:pPr>
        <w:widowControl w:val="0"/>
        <w:spacing w:after="0" w:line="360" w:lineRule="auto"/>
        <w:jc w:val="both"/>
      </w:pPr>
      <w:r>
        <w:t xml:space="preserve">- Están destinados a </w:t>
      </w:r>
      <w:r>
        <w:t xml:space="preserve">realizar un negocio en común, siendo que los intervinientes participan en los resultados del negocio común en la forma que convengan. </w:t>
      </w:r>
    </w:p>
    <w:p w14:paraId="04CD2FBE" w14:textId="77777777" w:rsidR="00D501D4" w:rsidRDefault="00296986">
      <w:pPr>
        <w:widowControl w:val="0"/>
        <w:spacing w:after="0" w:line="360" w:lineRule="auto"/>
        <w:jc w:val="both"/>
      </w:pPr>
      <w:r>
        <w:t>- Son constituidos por un plazo determinado o indeterminado. - La gestión puede ser ejercida por cualquiera de los interv</w:t>
      </w:r>
      <w:r>
        <w:t xml:space="preserve">inientes. </w:t>
      </w:r>
    </w:p>
    <w:p w14:paraId="4EAD4891" w14:textId="77777777" w:rsidR="00D501D4" w:rsidRDefault="00296986">
      <w:pPr>
        <w:widowControl w:val="0"/>
        <w:spacing w:after="0" w:line="360" w:lineRule="auto"/>
        <w:jc w:val="both"/>
      </w:pPr>
      <w:r>
        <w:t>e. Otras formas que impliquen el control conjunto de dos o más agentes: la Comisión podrá evaluar otros tipos de transacciones que comprenda un control conjunto y, por tanto, la realización de un negocio en común entre dos o más agentes económic</w:t>
      </w:r>
      <w:r>
        <w:t xml:space="preserve">os. Este tipo de transacciones pueden involucrar asociaciones, sociedades de hecho o cualquier estructura organizacional que sea diferente a la de sus integrantes. </w:t>
      </w:r>
    </w:p>
    <w:p w14:paraId="68C5B385" w14:textId="77777777" w:rsidR="00D501D4" w:rsidRDefault="00296986">
      <w:pPr>
        <w:widowControl w:val="0"/>
        <w:spacing w:after="0" w:line="360" w:lineRule="auto"/>
        <w:jc w:val="both"/>
      </w:pPr>
      <w:r>
        <w:t xml:space="preserve">A continuación algunos ejemplos de transacciones análogas a la constitución de un </w:t>
      </w:r>
      <w:proofErr w:type="spellStart"/>
      <w:r>
        <w:t>joint</w:t>
      </w:r>
      <w:proofErr w:type="spellEnd"/>
      <w:r>
        <w:t xml:space="preserve"> ven</w:t>
      </w:r>
      <w:r>
        <w:t>ture o de una empresa en común:</w:t>
      </w:r>
    </w:p>
    <w:p w14:paraId="0384F526" w14:textId="77777777" w:rsidR="00D501D4" w:rsidRDefault="00296986">
      <w:pPr>
        <w:widowControl w:val="0"/>
        <w:spacing w:after="0" w:line="360" w:lineRule="auto"/>
        <w:jc w:val="both"/>
      </w:pPr>
      <w:r>
        <w:t>inicio Página 23</w:t>
      </w:r>
    </w:p>
    <w:p w14:paraId="1EBD61A3" w14:textId="77777777" w:rsidR="00D501D4" w:rsidRDefault="00296986">
      <w:pPr>
        <w:widowControl w:val="0"/>
        <w:spacing w:after="0" w:line="360" w:lineRule="auto"/>
        <w:jc w:val="both"/>
      </w:pPr>
      <w:r>
        <w:t xml:space="preserve">Caso hipotético 10 </w:t>
      </w:r>
    </w:p>
    <w:p w14:paraId="625771D8" w14:textId="77777777" w:rsidR="00D501D4" w:rsidRDefault="00296986">
      <w:pPr>
        <w:widowControl w:val="0"/>
        <w:spacing w:after="0" w:line="360" w:lineRule="auto"/>
        <w:jc w:val="both"/>
      </w:pPr>
      <w:r>
        <w:t>La empresa A y la empresa B deciden crear una empresa en común (en adelante la empresa C), que actuará como entidad económica autónoma y funcional y sería controlada de forma conjunta por</w:t>
      </w:r>
      <w:r>
        <w:t xml:space="preserve"> ambas empresas. </w:t>
      </w:r>
    </w:p>
    <w:p w14:paraId="4FB75E2F" w14:textId="77777777" w:rsidR="00D501D4" w:rsidRDefault="00296986">
      <w:pPr>
        <w:widowControl w:val="0"/>
        <w:spacing w:after="0" w:line="360" w:lineRule="auto"/>
        <w:jc w:val="both"/>
      </w:pPr>
      <w:r>
        <w:t xml:space="preserve">La empresa A y la empresa B pertenecen a grupos económicos independientes con distintos controladores. </w:t>
      </w:r>
    </w:p>
    <w:p w14:paraId="48A50E6F" w14:textId="77777777" w:rsidR="00D501D4" w:rsidRDefault="00296986">
      <w:pPr>
        <w:widowControl w:val="0"/>
        <w:spacing w:after="0" w:line="360" w:lineRule="auto"/>
        <w:jc w:val="both"/>
      </w:pPr>
      <w:r>
        <w:t xml:space="preserve">¿Es la transacción propuesta una operación de concentración en los términos descritos por el literal c del artículo 5.1. de la Ley de </w:t>
      </w:r>
      <w:r>
        <w:t xml:space="preserve">Control de Concentraciones? </w:t>
      </w:r>
    </w:p>
    <w:p w14:paraId="7F279E99" w14:textId="77777777" w:rsidR="00D501D4" w:rsidRDefault="00296986">
      <w:pPr>
        <w:widowControl w:val="0"/>
        <w:spacing w:after="0" w:line="360" w:lineRule="auto"/>
        <w:jc w:val="both"/>
      </w:pPr>
      <w:r>
        <w:t>Sí, se trata de una transacción que califica como operación de concentración conforme al literal c del numeral 5.1 del artículo 5 de la Ley de Control de Concentraciones. Ello toda vez que la creación de la empresa C implicaría</w:t>
      </w:r>
      <w:r>
        <w:t xml:space="preserve"> la adquisición del control conjunto de esta por parte de la empresa A y la empresa B </w:t>
      </w:r>
    </w:p>
    <w:p w14:paraId="2DFC5177" w14:textId="77777777" w:rsidR="00D501D4" w:rsidRDefault="00296986">
      <w:pPr>
        <w:widowControl w:val="0"/>
        <w:spacing w:after="0" w:line="360" w:lineRule="auto"/>
        <w:jc w:val="both"/>
      </w:pPr>
      <w:r>
        <w:t xml:space="preserve">quienes son agentes económicos independientes. </w:t>
      </w:r>
    </w:p>
    <w:p w14:paraId="43CDFBB3" w14:textId="77777777" w:rsidR="00D501D4" w:rsidRDefault="00296986">
      <w:pPr>
        <w:widowControl w:val="0"/>
        <w:spacing w:after="0" w:line="360" w:lineRule="auto"/>
        <w:jc w:val="both"/>
      </w:pPr>
      <w:r>
        <w:t xml:space="preserve">Caso hipotético 11 </w:t>
      </w:r>
    </w:p>
    <w:p w14:paraId="503DE814" w14:textId="77777777" w:rsidR="00D501D4" w:rsidRDefault="00296986">
      <w:pPr>
        <w:widowControl w:val="0"/>
        <w:spacing w:after="0" w:line="360" w:lineRule="auto"/>
        <w:jc w:val="both"/>
      </w:pPr>
      <w:r>
        <w:t xml:space="preserve">La empresa A y B integran un </w:t>
      </w:r>
      <w:proofErr w:type="spellStart"/>
      <w:r>
        <w:t>joint</w:t>
      </w:r>
      <w:proofErr w:type="spellEnd"/>
      <w:r>
        <w:t xml:space="preserve"> venture, en los términos de la Ley de Control de Concentraciones. </w:t>
      </w:r>
    </w:p>
    <w:p w14:paraId="71FD303D" w14:textId="77777777" w:rsidR="00D501D4" w:rsidRDefault="00296986">
      <w:pPr>
        <w:widowControl w:val="0"/>
        <w:spacing w:after="0" w:line="360" w:lineRule="auto"/>
        <w:jc w:val="both"/>
      </w:pPr>
      <w:r>
        <w:t xml:space="preserve">Ambas empresas están considerando invitar a la empresa C al </w:t>
      </w:r>
      <w:proofErr w:type="spellStart"/>
      <w:r>
        <w:t>joint</w:t>
      </w:r>
      <w:proofErr w:type="spellEnd"/>
      <w:r>
        <w:t xml:space="preserve"> venture, a fin de que las tres empresas controlen conjuntamente este nuevo negocio. </w:t>
      </w:r>
    </w:p>
    <w:p w14:paraId="1930805C" w14:textId="77777777" w:rsidR="00D501D4" w:rsidRDefault="00296986">
      <w:pPr>
        <w:widowControl w:val="0"/>
        <w:spacing w:after="0" w:line="360" w:lineRule="auto"/>
        <w:jc w:val="both"/>
      </w:pPr>
      <w:r>
        <w:t>¿Es la transacción propuesta una operación de concentración en los términos descritos por el literal c d</w:t>
      </w:r>
      <w:r>
        <w:t xml:space="preserve">el artículo 5.1. de la Ley de Control de Concentraciones? </w:t>
      </w:r>
    </w:p>
    <w:p w14:paraId="74B907FC" w14:textId="77777777" w:rsidR="00D501D4" w:rsidRDefault="00296986">
      <w:pPr>
        <w:widowControl w:val="0"/>
        <w:spacing w:after="0" w:line="360" w:lineRule="auto"/>
        <w:jc w:val="both"/>
      </w:pPr>
      <w:r>
        <w:t xml:space="preserve">La incorporación de la empresa C al </w:t>
      </w:r>
      <w:proofErr w:type="spellStart"/>
      <w:r>
        <w:t>joint</w:t>
      </w:r>
      <w:proofErr w:type="spellEnd"/>
      <w:r>
        <w:t xml:space="preserve"> venture significará una modificación en su estructura de control; por lo cual, calificaría como una operación de concentración conforme al literal c del numeral 5.1 del artículo 5 de la Ley de Control de Concentrac</w:t>
      </w:r>
      <w:r>
        <w:t xml:space="preserve">iones. </w:t>
      </w:r>
    </w:p>
    <w:p w14:paraId="79744215" w14:textId="77777777" w:rsidR="00D501D4" w:rsidRDefault="00296986">
      <w:pPr>
        <w:widowControl w:val="0"/>
        <w:spacing w:after="0" w:line="360" w:lineRule="auto"/>
        <w:jc w:val="both"/>
      </w:pPr>
      <w:r>
        <w:t xml:space="preserve">Caso hipotético 12 </w:t>
      </w:r>
    </w:p>
    <w:p w14:paraId="7C18236D" w14:textId="77777777" w:rsidR="00D501D4" w:rsidRDefault="00296986">
      <w:pPr>
        <w:widowControl w:val="0"/>
        <w:spacing w:after="0" w:line="360" w:lineRule="auto"/>
        <w:jc w:val="both"/>
      </w:pPr>
      <w:r>
        <w:t xml:space="preserve">La empresa A controla de forma exclusiva a la empresa C. Luego de algunos años la empresa A decide </w:t>
      </w:r>
      <w:r>
        <w:lastRenderedPageBreak/>
        <w:t>transferirle el 50% de las acciones emitidas por la empresa C a la empresa B. De esta forma, la empresa A y la empresa B se conve</w:t>
      </w:r>
      <w:r>
        <w:t xml:space="preserve">rtirían en controladoras conjuntas de la empresa C. </w:t>
      </w:r>
    </w:p>
    <w:p w14:paraId="4513F9EB" w14:textId="77777777" w:rsidR="00D501D4" w:rsidRDefault="00296986">
      <w:pPr>
        <w:widowControl w:val="0"/>
        <w:spacing w:after="0" w:line="360" w:lineRule="auto"/>
        <w:jc w:val="both"/>
      </w:pPr>
      <w:r>
        <w:t xml:space="preserve">¿Es la transacción propuesta una operación de concentración en los términos descritos por el literal c del artículo 5.1. de la Ley de Control de Concentraciones? </w:t>
      </w:r>
    </w:p>
    <w:p w14:paraId="2A6786D0" w14:textId="77777777" w:rsidR="00D501D4" w:rsidRDefault="00296986">
      <w:pPr>
        <w:widowControl w:val="0"/>
        <w:spacing w:after="0" w:line="360" w:lineRule="auto"/>
        <w:jc w:val="both"/>
      </w:pPr>
      <w:r>
        <w:t>Sí. La transacción conllevaría a una adq</w:t>
      </w:r>
      <w:r>
        <w:t>uisición de control conjunto de la empresa C por parte de la empresa A y B. En ese sentido, califica como una operación de concentración conforme al literal c del numeral 5.1 del artículo 5 de la Ley de Control de Concentraciones.</w:t>
      </w:r>
    </w:p>
    <w:p w14:paraId="60AB9641" w14:textId="77777777" w:rsidR="00D501D4" w:rsidRDefault="00296986">
      <w:pPr>
        <w:widowControl w:val="0"/>
        <w:spacing w:after="0" w:line="360" w:lineRule="auto"/>
        <w:jc w:val="both"/>
      </w:pPr>
      <w:r>
        <w:t>inicio Página 24</w:t>
      </w:r>
    </w:p>
    <w:p w14:paraId="31B01A66" w14:textId="77777777" w:rsidR="00D501D4" w:rsidRDefault="00296986">
      <w:pPr>
        <w:widowControl w:val="0"/>
        <w:spacing w:after="0" w:line="360" w:lineRule="auto"/>
        <w:jc w:val="both"/>
      </w:pPr>
      <w:r>
        <w:t>1.2.4. A</w:t>
      </w:r>
      <w:r>
        <w:t xml:space="preserve">dquisición de activos productivos operativos </w:t>
      </w:r>
    </w:p>
    <w:p w14:paraId="4BF18C47" w14:textId="77777777" w:rsidR="00D501D4" w:rsidRDefault="00296986">
      <w:pPr>
        <w:widowControl w:val="0"/>
        <w:spacing w:after="0" w:line="360" w:lineRule="auto"/>
        <w:jc w:val="both"/>
      </w:pPr>
      <w:r>
        <w:t>El literal d) del numeral 5.1 del artículo 5 de la Ley de Competencia se refiere a la adquisición de activos productivos operativos. De acuerdo con el literal a) del artículo 3 del Reglamento, son activos produ</w:t>
      </w:r>
      <w:r>
        <w:t>ctivos operativos los bienes tangibles 29 o intangibles30 a los que se les puede asignar ingresos, rentas, flujos de dinero o volumen de negocio. En particular, el Reglamento señala que un activo es operativo si ha generado ingresos, rentas, flujos de dine</w:t>
      </w:r>
      <w:r>
        <w:t xml:space="preserve">ro o volumen de negocio en el año anterior a la notificación de la operación de concentración. </w:t>
      </w:r>
    </w:p>
    <w:p w14:paraId="0C9F55BD" w14:textId="77777777" w:rsidR="00D501D4" w:rsidRDefault="00296986">
      <w:pPr>
        <w:widowControl w:val="0"/>
        <w:spacing w:after="0" w:line="360" w:lineRule="auto"/>
        <w:jc w:val="both"/>
      </w:pPr>
      <w:r>
        <w:t>La adquisición de activos productivos operativos puede llevarse a cabo a través de diversos medios como suscripción de contratos de compraventa de activos (o, p</w:t>
      </w:r>
      <w:r>
        <w:t xml:space="preserve">or sus siglas en inglés, </w:t>
      </w:r>
      <w:proofErr w:type="spellStart"/>
      <w:r>
        <w:t>Asset</w:t>
      </w:r>
      <w:proofErr w:type="spellEnd"/>
      <w:r>
        <w:t xml:space="preserve"> </w:t>
      </w:r>
      <w:proofErr w:type="spellStart"/>
      <w:r>
        <w:t>Purchase</w:t>
      </w:r>
      <w:proofErr w:type="spellEnd"/>
      <w:r>
        <w:t xml:space="preserve"> </w:t>
      </w:r>
      <w:proofErr w:type="spellStart"/>
      <w:r>
        <w:t>Agreement</w:t>
      </w:r>
      <w:proofErr w:type="spellEnd"/>
      <w:r>
        <w:t xml:space="preserve"> - APA), cesión de derechos de uso, posesión, usufructo u otros derechos reales. Para efectos de la Ley de Control de Concentraciones serán relevantes aquellas adquisiciones que permitan reforzar la posición</w:t>
      </w:r>
      <w:r>
        <w:t xml:space="preserve"> competitiva de un agente económico en el mercado. Esta situación se presentaría cuando la adquisición de los activos permite desarrollar o incrementar su participación en el mercado (por ejemplo, la adquisición de una fábrica, marca o un negocio autónomo)</w:t>
      </w:r>
      <w:r>
        <w:t xml:space="preserve">. </w:t>
      </w:r>
    </w:p>
    <w:p w14:paraId="57A8F43F" w14:textId="77777777" w:rsidR="00D501D4" w:rsidRDefault="00296986">
      <w:pPr>
        <w:widowControl w:val="0"/>
        <w:spacing w:after="0" w:line="360" w:lineRule="auto"/>
        <w:jc w:val="both"/>
      </w:pPr>
      <w:r>
        <w:t>inicio Página 25</w:t>
      </w:r>
    </w:p>
    <w:p w14:paraId="07AF04C2" w14:textId="77777777" w:rsidR="00D501D4" w:rsidRDefault="00296986">
      <w:pPr>
        <w:widowControl w:val="0"/>
        <w:spacing w:after="0" w:line="360" w:lineRule="auto"/>
        <w:jc w:val="both"/>
      </w:pPr>
      <w:r>
        <w:t xml:space="preserve">1.2.5. Cambios en la estructura del control entre accionistas de una empresa </w:t>
      </w:r>
    </w:p>
    <w:p w14:paraId="60564138" w14:textId="77777777" w:rsidR="00D501D4" w:rsidRDefault="00296986">
      <w:pPr>
        <w:widowControl w:val="0"/>
        <w:spacing w:after="0" w:line="360" w:lineRule="auto"/>
        <w:jc w:val="both"/>
      </w:pPr>
      <w:r>
        <w:t xml:space="preserve">Se encuentran dentro del ámbito de aplicación de la Ley de Control de Concentraciones, los cambios en la estructura de control de agentes económicos en tanto </w:t>
      </w:r>
      <w:r>
        <w:t>implican una modificación en la forma en que los accionistas pueden ejercer una influencia decisiva y continua sobre la estrategia competitiva de una empresa31. Esta regla resulta también aplicable a las operaciones de concentración que involucren la modif</w:t>
      </w:r>
      <w:r>
        <w:t xml:space="preserve">icación de la estructura de control interna de un </w:t>
      </w:r>
      <w:proofErr w:type="spellStart"/>
      <w:r>
        <w:t>joint</w:t>
      </w:r>
      <w:proofErr w:type="spellEnd"/>
      <w:r>
        <w:t xml:space="preserve"> venture u otras modalidades asociativas. </w:t>
      </w:r>
    </w:p>
    <w:p w14:paraId="6810EAC4" w14:textId="77777777" w:rsidR="00D501D4" w:rsidRDefault="00296986">
      <w:pPr>
        <w:widowControl w:val="0"/>
        <w:spacing w:after="0" w:line="360" w:lineRule="auto"/>
        <w:jc w:val="both"/>
      </w:pPr>
      <w:r>
        <w:t xml:space="preserve">En tal sentido, no califica como operación de concentración los cambios en los porcentajes accionariales al interior de una empresa cuando estos no produzcan </w:t>
      </w:r>
      <w:r>
        <w:t>una modificación en la estructura de control.</w:t>
      </w:r>
    </w:p>
    <w:p w14:paraId="6C0B50D8" w14:textId="77777777" w:rsidR="00D501D4" w:rsidRDefault="00296986">
      <w:pPr>
        <w:widowControl w:val="0"/>
        <w:spacing w:after="0" w:line="360" w:lineRule="auto"/>
        <w:jc w:val="both"/>
      </w:pPr>
      <w:r>
        <w:t xml:space="preserve">Caso hipotético 13 </w:t>
      </w:r>
    </w:p>
    <w:p w14:paraId="0929610A" w14:textId="77777777" w:rsidR="00D501D4" w:rsidRDefault="00296986">
      <w:pPr>
        <w:widowControl w:val="0"/>
        <w:spacing w:after="0" w:line="360" w:lineRule="auto"/>
        <w:jc w:val="both"/>
      </w:pPr>
      <w:r>
        <w:t xml:space="preserve">La Empresa Z es una sociedad anónima cuyo capital social está distribuido de la siguiente manera: </w:t>
      </w:r>
    </w:p>
    <w:p w14:paraId="137C65C6" w14:textId="77777777" w:rsidR="00D501D4" w:rsidRDefault="00296986">
      <w:pPr>
        <w:widowControl w:val="0"/>
        <w:spacing w:after="0" w:line="360" w:lineRule="auto"/>
        <w:jc w:val="both"/>
      </w:pPr>
      <w:r>
        <w:t>• El accionista A es titular del 50% de las acciones emitidas con derecho a voto. Este acci</w:t>
      </w:r>
      <w:r>
        <w:t xml:space="preserve">onista ostenta el </w:t>
      </w:r>
      <w:r>
        <w:lastRenderedPageBreak/>
        <w:t xml:space="preserve">control exclusivo de la Empresa Z. </w:t>
      </w:r>
    </w:p>
    <w:p w14:paraId="265905B1" w14:textId="77777777" w:rsidR="00D501D4" w:rsidRDefault="00296986">
      <w:pPr>
        <w:widowControl w:val="0"/>
        <w:spacing w:after="0" w:line="360" w:lineRule="auto"/>
        <w:jc w:val="both"/>
      </w:pPr>
      <w:r>
        <w:t xml:space="preserve">• El accionista B, titular del 25% de las acciones emitidas con derecho a voto. </w:t>
      </w:r>
    </w:p>
    <w:p w14:paraId="403C29F2" w14:textId="77777777" w:rsidR="00D501D4" w:rsidRDefault="00296986">
      <w:pPr>
        <w:widowControl w:val="0"/>
        <w:spacing w:after="0" w:line="360" w:lineRule="auto"/>
        <w:jc w:val="both"/>
      </w:pPr>
      <w:r>
        <w:t xml:space="preserve">• El accionista C, titular del 25% de las acciones emitidas con derecho a voto. </w:t>
      </w:r>
    </w:p>
    <w:p w14:paraId="5F22102A" w14:textId="77777777" w:rsidR="00D501D4" w:rsidRDefault="00296986">
      <w:pPr>
        <w:widowControl w:val="0"/>
        <w:spacing w:after="0" w:line="360" w:lineRule="auto"/>
        <w:jc w:val="both"/>
      </w:pPr>
      <w:r>
        <w:t>El accionista C está considerando retira</w:t>
      </w:r>
      <w:r>
        <w:t xml:space="preserve">rse del accionariado de la empresa Z y evalúa la posibilidad de transferir la totalidad de sus acciones a favor del accionista B. </w:t>
      </w:r>
    </w:p>
    <w:p w14:paraId="38D300A3" w14:textId="77777777" w:rsidR="00D501D4" w:rsidRDefault="00296986">
      <w:pPr>
        <w:widowControl w:val="0"/>
        <w:spacing w:after="0" w:line="360" w:lineRule="auto"/>
        <w:jc w:val="both"/>
      </w:pPr>
      <w:r>
        <w:t>¿La transacción propuesta califica como una operación de concentración en los términos descritos por la Ley de Control de Con</w:t>
      </w:r>
      <w:r>
        <w:t xml:space="preserve">centraciones? </w:t>
      </w:r>
    </w:p>
    <w:p w14:paraId="11CC3DD7" w14:textId="77777777" w:rsidR="00D501D4" w:rsidRDefault="00296986">
      <w:pPr>
        <w:widowControl w:val="0"/>
        <w:spacing w:after="0" w:line="360" w:lineRule="auto"/>
        <w:jc w:val="both"/>
      </w:pPr>
      <w:r>
        <w:t>Sí, la transacción será considerada una operación de concentración. La salida del accionista C originará que la empresa Z cuente únicamente con dos accionistas, ambos titulares del 50% de las acciones. Tras la realización de la transacción l</w:t>
      </w:r>
      <w:r>
        <w:t xml:space="preserve">a empresa Z pasará a ser controlada de manera conjunta por A y B, produciéndose un cambio de control. </w:t>
      </w:r>
    </w:p>
    <w:p w14:paraId="636D25AA" w14:textId="77777777" w:rsidR="00D501D4" w:rsidRDefault="00296986">
      <w:pPr>
        <w:widowControl w:val="0"/>
        <w:spacing w:after="0" w:line="360" w:lineRule="auto"/>
        <w:jc w:val="both"/>
      </w:pPr>
      <w:r>
        <w:t>De acuerdo con el numeral 10.1 del artículo 10 del Reglamento, aquellas operaciones de concentración que involucran un cambio de control conjunto a un co</w:t>
      </w:r>
      <w:r>
        <w:t xml:space="preserve">ntrol exclusivo, podrán presentarse utilizando el Formulario Simplificado32, que requiere un menor detalle de información. Esta excepción ha sido incorporada debido a que se considera </w:t>
      </w:r>
    </w:p>
    <w:p w14:paraId="6D4ACC50" w14:textId="77777777" w:rsidR="00D501D4" w:rsidRDefault="00296986">
      <w:pPr>
        <w:widowControl w:val="0"/>
        <w:spacing w:after="0" w:line="360" w:lineRule="auto"/>
        <w:jc w:val="both"/>
      </w:pPr>
      <w:r>
        <w:t>que estas operaciones de concentración requieren, en principio, un anál</w:t>
      </w:r>
      <w:r>
        <w:t>isis más sucinto sobre sus potenciales efectos en el mercado.</w:t>
      </w:r>
    </w:p>
    <w:p w14:paraId="698D05EE" w14:textId="77777777" w:rsidR="00D501D4" w:rsidRDefault="00296986">
      <w:pPr>
        <w:widowControl w:val="0"/>
        <w:spacing w:after="0" w:line="360" w:lineRule="auto"/>
        <w:jc w:val="both"/>
      </w:pPr>
      <w:r>
        <w:t xml:space="preserve">Caso hipotético 14 </w:t>
      </w:r>
    </w:p>
    <w:p w14:paraId="622978D0" w14:textId="77777777" w:rsidR="00D501D4" w:rsidRDefault="00296986">
      <w:pPr>
        <w:widowControl w:val="0"/>
        <w:spacing w:after="0" w:line="360" w:lineRule="auto"/>
        <w:jc w:val="both"/>
      </w:pPr>
      <w:r>
        <w:t xml:space="preserve">A y B controlan Z de manera conjunta del siguiente modo: </w:t>
      </w:r>
    </w:p>
    <w:p w14:paraId="6C0CBF57" w14:textId="77777777" w:rsidR="00D501D4" w:rsidRDefault="00296986">
      <w:pPr>
        <w:widowControl w:val="0"/>
        <w:spacing w:after="0" w:line="360" w:lineRule="auto"/>
        <w:jc w:val="both"/>
      </w:pPr>
      <w:r>
        <w:t xml:space="preserve">• El accionista A, titular del 50% de las acciones emitidas con derecho a voto. </w:t>
      </w:r>
    </w:p>
    <w:p w14:paraId="40156F81" w14:textId="77777777" w:rsidR="00D501D4" w:rsidRDefault="00296986">
      <w:pPr>
        <w:widowControl w:val="0"/>
        <w:spacing w:after="0" w:line="360" w:lineRule="auto"/>
        <w:jc w:val="both"/>
      </w:pPr>
      <w:r>
        <w:t xml:space="preserve">• El accionista B, titular del 50% </w:t>
      </w:r>
      <w:r>
        <w:t xml:space="preserve">de las acciones emitidas con derecho a voto. </w:t>
      </w:r>
    </w:p>
    <w:p w14:paraId="11638E4B" w14:textId="77777777" w:rsidR="00D501D4" w:rsidRDefault="00296986">
      <w:pPr>
        <w:widowControl w:val="0"/>
        <w:spacing w:after="0" w:line="360" w:lineRule="auto"/>
        <w:jc w:val="both"/>
      </w:pPr>
      <w:r>
        <w:t xml:space="preserve">A está considerando transferir el íntegro de sus acciones a favor del accionista B. </w:t>
      </w:r>
    </w:p>
    <w:p w14:paraId="33569256" w14:textId="77777777" w:rsidR="00D501D4" w:rsidRDefault="00296986">
      <w:pPr>
        <w:widowControl w:val="0"/>
        <w:spacing w:after="0" w:line="360" w:lineRule="auto"/>
        <w:jc w:val="both"/>
      </w:pPr>
      <w:r>
        <w:t xml:space="preserve">¿La transacción propuesta califica como una operación de concentración en los términos descritos por la Ley de Concentraciones? </w:t>
      </w:r>
    </w:p>
    <w:p w14:paraId="1B38C4D6" w14:textId="77777777" w:rsidR="00D501D4" w:rsidRDefault="00296986">
      <w:pPr>
        <w:widowControl w:val="0"/>
        <w:spacing w:after="0" w:line="360" w:lineRule="auto"/>
        <w:jc w:val="both"/>
      </w:pPr>
      <w:r>
        <w:t xml:space="preserve">Sí, la transferencia de las acciones generará que el accionista B, que previamente </w:t>
      </w:r>
      <w:proofErr w:type="gramStart"/>
      <w:r>
        <w:t>ostentaba  el</w:t>
      </w:r>
      <w:proofErr w:type="gramEnd"/>
      <w:r>
        <w:t xml:space="preserve"> control conjunto de Z, se conv</w:t>
      </w:r>
      <w:r>
        <w:t>ierta en controlador exclusivo de Z. Esta transacción califica como una operación de concentración.</w:t>
      </w:r>
    </w:p>
    <w:p w14:paraId="6BE4062E" w14:textId="77777777" w:rsidR="00D501D4" w:rsidRDefault="00296986">
      <w:pPr>
        <w:widowControl w:val="0"/>
        <w:spacing w:after="0" w:line="360" w:lineRule="auto"/>
        <w:jc w:val="both"/>
      </w:pPr>
      <w:r>
        <w:t xml:space="preserve">1.3. Actos que no constituyen operaciones de concentración empresarial </w:t>
      </w:r>
    </w:p>
    <w:p w14:paraId="25CDF4A5" w14:textId="77777777" w:rsidR="00D501D4" w:rsidRDefault="00296986">
      <w:pPr>
        <w:widowControl w:val="0"/>
        <w:spacing w:after="0" w:line="360" w:lineRule="auto"/>
        <w:jc w:val="both"/>
      </w:pPr>
      <w:r>
        <w:t>El numeral 5.2 del artículo 5 de la Ley de Control de Concentraciones establece un l</w:t>
      </w:r>
      <w:r>
        <w:t>istado de transacciones que no son consideradas como operaciones de concentración, por carecer de alguno de sus elementos esenciales, a saber, el cambio de control o efectos sobre el territorio nacional. A continuación, se detallan estos supuestos.</w:t>
      </w:r>
    </w:p>
    <w:p w14:paraId="692F2100" w14:textId="77777777" w:rsidR="00D501D4" w:rsidRDefault="00296986">
      <w:pPr>
        <w:widowControl w:val="0"/>
        <w:spacing w:after="0" w:line="360" w:lineRule="auto"/>
        <w:jc w:val="both"/>
      </w:pPr>
      <w:r>
        <w:t xml:space="preserve">1.3.1. </w:t>
      </w:r>
      <w:r>
        <w:t xml:space="preserve">El crecimiento corporativo de un agente económico como resultado de operaciones realizadas al interior de su grupo económico </w:t>
      </w:r>
    </w:p>
    <w:p w14:paraId="5011ECA4" w14:textId="77777777" w:rsidR="00D501D4" w:rsidRDefault="00296986">
      <w:pPr>
        <w:widowControl w:val="0"/>
        <w:spacing w:after="0" w:line="360" w:lineRule="auto"/>
        <w:jc w:val="both"/>
      </w:pPr>
      <w:r>
        <w:lastRenderedPageBreak/>
        <w:t>Como se mencionó anteriormente, una transacción entre agentes económicos parte de un mismo grupo económico, no genera un cambio en</w:t>
      </w:r>
      <w:r>
        <w:t xml:space="preserve"> la estructura del mercado. En tal sentido, no califica como operación de concentración. </w:t>
      </w:r>
    </w:p>
    <w:p w14:paraId="5AB04224" w14:textId="77777777" w:rsidR="00D501D4" w:rsidRDefault="00296986">
      <w:pPr>
        <w:widowControl w:val="0"/>
        <w:spacing w:after="0" w:line="360" w:lineRule="auto"/>
        <w:jc w:val="both"/>
      </w:pPr>
      <w:r>
        <w:t xml:space="preserve">1.3.2. El crecimiento corporativo por inversión propia o con recursos de terceros que no participan en el mismo mercado </w:t>
      </w:r>
    </w:p>
    <w:p w14:paraId="36E654DE" w14:textId="77777777" w:rsidR="00D501D4" w:rsidRDefault="00296986">
      <w:pPr>
        <w:widowControl w:val="0"/>
        <w:spacing w:after="0" w:line="360" w:lineRule="auto"/>
        <w:jc w:val="both"/>
      </w:pPr>
      <w:r>
        <w:t>El crecimiento corporativo por inversión prop</w:t>
      </w:r>
      <w:r>
        <w:t>ia o con recursos de terceros no califica como una operación de concentración cuando este no implica una modificación en la estructura de control de un agente económico. Esto ocurre, por ejemplo, cuando se aprueba realizar un aumento de capital por capital</w:t>
      </w:r>
      <w:r>
        <w:t xml:space="preserve">ización de cuentas patrimoniales33 </w:t>
      </w:r>
    </w:p>
    <w:p w14:paraId="3D5290CE" w14:textId="77777777" w:rsidR="00D501D4" w:rsidRDefault="00296986">
      <w:pPr>
        <w:widowControl w:val="0"/>
        <w:spacing w:after="0" w:line="360" w:lineRule="auto"/>
        <w:jc w:val="both"/>
      </w:pPr>
      <w:r>
        <w:t>que beneficia a todos los accionistas de la sociedad en proporción a su participación en el capital social. Es decir, en tanto el porcentaje de participación de cada accionista no se ve modificado como consecuencia de la</w:t>
      </w:r>
      <w:r>
        <w:t xml:space="preserve"> capitalización, no nos encontraríamos ante un caso de cambio de control.</w:t>
      </w:r>
    </w:p>
    <w:p w14:paraId="238A059B" w14:textId="77777777" w:rsidR="00D501D4" w:rsidRDefault="00296986">
      <w:pPr>
        <w:widowControl w:val="0"/>
        <w:spacing w:after="0" w:line="360" w:lineRule="auto"/>
        <w:jc w:val="both"/>
      </w:pPr>
      <w:r>
        <w:t>Por otro lado, un ejemplo de crecimiento corporativo con recursos de terceros que no configura una operación de concentración sería el financiamiento de capital obtenido de un tercer</w:t>
      </w:r>
      <w:r>
        <w:t xml:space="preserve">o que no participa en el mismo mercado y cuya acreencia no le otorga derechos políticos ni ningún otro derecho que le permita influenciar la estrategia competitiva del deudor. </w:t>
      </w:r>
    </w:p>
    <w:p w14:paraId="0105CBD3" w14:textId="77777777" w:rsidR="00D501D4" w:rsidRDefault="00296986">
      <w:pPr>
        <w:widowControl w:val="0"/>
        <w:spacing w:after="0" w:line="360" w:lineRule="auto"/>
        <w:jc w:val="both"/>
      </w:pPr>
      <w:r>
        <w:t>1.3.3. El crecimiento corporativo sin efectos en los mercados dentro del territ</w:t>
      </w:r>
      <w:r>
        <w:t xml:space="preserve">orio nacional </w:t>
      </w:r>
    </w:p>
    <w:p w14:paraId="56692030" w14:textId="77777777" w:rsidR="00D501D4" w:rsidRDefault="00296986">
      <w:pPr>
        <w:widowControl w:val="0"/>
        <w:spacing w:after="0" w:line="360" w:lineRule="auto"/>
        <w:jc w:val="both"/>
      </w:pPr>
      <w:r>
        <w:t>Como se ha detallado previamente, quedan excluidas del ámbito de aplicación de la Ley de Control de Concentraciones aquellas transacciones que no produzcan efectos en el Perú. Un ejemplo es la adquisición de bienes en el extranjero destinado</w:t>
      </w:r>
      <w:r>
        <w:t xml:space="preserve">s a ser empleados para actividades económicas fuera del territorio peruano. </w:t>
      </w:r>
    </w:p>
    <w:p w14:paraId="1A04B6AB" w14:textId="77777777" w:rsidR="00D501D4" w:rsidRDefault="00296986">
      <w:pPr>
        <w:widowControl w:val="0"/>
        <w:spacing w:after="0" w:line="360" w:lineRule="auto"/>
        <w:jc w:val="both"/>
      </w:pPr>
      <w:r>
        <w:t>1.3.4. El control adquirido por mandato temporal conferido por la legislación relativa a la caducidad o denuncia de una concesión, reestructuración patrimonial, insolvencia, conve</w:t>
      </w:r>
      <w:r>
        <w:t xml:space="preserve">nio de acreedores y procedimientos análogos </w:t>
      </w:r>
    </w:p>
    <w:p w14:paraId="41E08C46" w14:textId="77777777" w:rsidR="00D501D4" w:rsidRDefault="00296986">
      <w:pPr>
        <w:widowControl w:val="0"/>
        <w:spacing w:after="0" w:line="360" w:lineRule="auto"/>
        <w:jc w:val="both"/>
      </w:pPr>
      <w:r>
        <w:t>El control temporal conferido por la legislación relativa a la caducidad o denuncia de una concesión, reestructuración patrimonial, insolvencia, convenio de acreedores y procedimientos análogos, ha sido expresam</w:t>
      </w:r>
      <w:r>
        <w:t xml:space="preserve">ente excluido debido a que se trata de transacciones que no poseen la capacidad de desplegar efectos en el mercado modificando su estructura. </w:t>
      </w:r>
    </w:p>
    <w:p w14:paraId="5E721E36" w14:textId="77777777" w:rsidR="00D501D4" w:rsidRDefault="00296986">
      <w:pPr>
        <w:widowControl w:val="0"/>
        <w:spacing w:after="0" w:line="360" w:lineRule="auto"/>
        <w:jc w:val="both"/>
      </w:pPr>
      <w:r>
        <w:t>1.3.5. Cuando las entidades de crédito, otras entidades financieras, de seguros o del mercado de capitales, posea</w:t>
      </w:r>
      <w:r>
        <w:t>n con carácter temporal acciones o participaciones con el propósito de revenderlas.</w:t>
      </w:r>
    </w:p>
    <w:p w14:paraId="5AFDF414" w14:textId="77777777" w:rsidR="00D501D4" w:rsidRDefault="00296986">
      <w:pPr>
        <w:widowControl w:val="0"/>
        <w:spacing w:after="0" w:line="360" w:lineRule="auto"/>
        <w:jc w:val="both"/>
      </w:pPr>
      <w:r>
        <w:t xml:space="preserve">Igual que en el caso anterior, nos encontramos ante una operación en virtud de la cual se ha realizado una transferencia o cambio de control temporal. La Ley de Control de </w:t>
      </w:r>
      <w:r>
        <w:t>Concentraciones no establece un criterio de durabilidad específico para considerar que una transacción debe ser notificada34. En ese sentido, será relevante comprobar si la duración del cambio de control posee la capacidad de desplegar efectos en el mercad</w:t>
      </w:r>
      <w:r>
        <w:t xml:space="preserve">o peruano modificando su estructura, tal y como se ha desarrollado en el presente documento. </w:t>
      </w:r>
      <w:r>
        <w:lastRenderedPageBreak/>
        <w:t>Adicionalmente, los agentes económicos adquirentes no deberán ejercer los derechos de voto correspondientes a las acciones o participaciones que posean temporalmen</w:t>
      </w:r>
      <w:r>
        <w:t>te.</w:t>
      </w:r>
    </w:p>
    <w:p w14:paraId="5B8983C6" w14:textId="77777777" w:rsidR="00D501D4" w:rsidRDefault="00296986">
      <w:pPr>
        <w:widowControl w:val="0"/>
        <w:spacing w:after="0" w:line="360" w:lineRule="auto"/>
        <w:jc w:val="both"/>
      </w:pPr>
      <w:r>
        <w:t xml:space="preserve">1.4. Operaciones sucesivas </w:t>
      </w:r>
    </w:p>
    <w:p w14:paraId="45911AF8" w14:textId="77777777" w:rsidR="00D501D4" w:rsidRDefault="00296986">
      <w:pPr>
        <w:widowControl w:val="0"/>
        <w:spacing w:after="0" w:line="360" w:lineRule="auto"/>
        <w:jc w:val="both"/>
      </w:pPr>
      <w:r>
        <w:t>Es posible que una sola operación de concentración esté estructurada de forma tal que comprenda transacciones separadas en el tiempo. El numeral 5.3 del artículo 5 de la Ley de Control de Concentraciones considera que se rea</w:t>
      </w:r>
      <w:r>
        <w:t xml:space="preserve">liza una única operación de concentración cuando idénticos agentes o grupos económicos realizan un conjunto de transacciones que califican como operación de concentración, en un plazo de dos (2) años. </w:t>
      </w:r>
    </w:p>
    <w:p w14:paraId="6AC48657" w14:textId="77777777" w:rsidR="00D501D4" w:rsidRDefault="00296986">
      <w:pPr>
        <w:widowControl w:val="0"/>
        <w:spacing w:after="0" w:line="360" w:lineRule="auto"/>
        <w:jc w:val="both"/>
      </w:pPr>
      <w:r>
        <w:t>Para más información sobre el cálculo de umbrales en o</w:t>
      </w:r>
      <w:r>
        <w:t xml:space="preserve">peraciones sucesivas se debe revisar la sección 2.4 de los Lineamientos para el Cálculo de los Umbrales de Notificación. </w:t>
      </w:r>
    </w:p>
    <w:p w14:paraId="1062A72D" w14:textId="77777777" w:rsidR="00D501D4" w:rsidRDefault="00296986">
      <w:pPr>
        <w:widowControl w:val="0"/>
        <w:spacing w:after="0" w:line="360" w:lineRule="auto"/>
        <w:jc w:val="both"/>
      </w:pPr>
      <w:r>
        <w:t xml:space="preserve">1.5. Transacciones en el mercado financiero </w:t>
      </w:r>
    </w:p>
    <w:p w14:paraId="33B42EA8" w14:textId="77777777" w:rsidR="00D501D4" w:rsidRDefault="00296986">
      <w:pPr>
        <w:widowControl w:val="0"/>
        <w:spacing w:after="0" w:line="360" w:lineRule="auto"/>
        <w:jc w:val="both"/>
      </w:pPr>
      <w:r>
        <w:t>Existen transacciones que ocurren usualmente en el Sistema Financiero que ameritan un desarrollo especial a fin de determinar su posible calificación como operaciones de concentración. A continuación, se desarrollan algunos ejemplos de dichas transacciones</w:t>
      </w:r>
      <w:r>
        <w:t xml:space="preserve">. </w:t>
      </w:r>
    </w:p>
    <w:p w14:paraId="226EBD8C" w14:textId="77777777" w:rsidR="00D501D4" w:rsidRDefault="00296986">
      <w:pPr>
        <w:widowControl w:val="0"/>
        <w:spacing w:after="0" w:line="360" w:lineRule="auto"/>
        <w:jc w:val="both"/>
      </w:pPr>
      <w:r>
        <w:t xml:space="preserve">1.5.1. Arrendamiento financiero o leasing </w:t>
      </w:r>
    </w:p>
    <w:p w14:paraId="0D6A6786" w14:textId="77777777" w:rsidR="00D501D4" w:rsidRDefault="00296986">
      <w:pPr>
        <w:widowControl w:val="0"/>
        <w:spacing w:after="0" w:line="360" w:lineRule="auto"/>
        <w:jc w:val="both"/>
      </w:pPr>
      <w:r>
        <w:t>El contrato de arrendamiento financiero implica la adquisición de activos por parte de una empresa (arrendador), quien se obliga cederlos posteriormente en uso a otra empresa (arrendatario) a cambio del pago de</w:t>
      </w:r>
      <w:r>
        <w:t xml:space="preserve"> dinero en cuotas periódicas, con la posibilidad de que los activos sean adquiridos posteriormente por el arrendatario en ejercicio de una opción de compra35. </w:t>
      </w:r>
    </w:p>
    <w:p w14:paraId="461233FB" w14:textId="77777777" w:rsidR="00D501D4" w:rsidRDefault="00296986">
      <w:pPr>
        <w:widowControl w:val="0"/>
        <w:spacing w:after="0" w:line="360" w:lineRule="auto"/>
        <w:jc w:val="both"/>
      </w:pPr>
      <w:r>
        <w:t xml:space="preserve">En este supuesto, la entidad financiera es propietaria del activo, pero no ejerce control sobre </w:t>
      </w:r>
      <w:r>
        <w:t>este. Es el arrendatario quien posee control sobre el activo.</w:t>
      </w:r>
    </w:p>
    <w:p w14:paraId="4360F5C8" w14:textId="77777777" w:rsidR="00D501D4" w:rsidRDefault="00296986">
      <w:pPr>
        <w:widowControl w:val="0"/>
        <w:spacing w:after="0" w:line="360" w:lineRule="auto"/>
        <w:jc w:val="both"/>
      </w:pPr>
      <w:r>
        <w:t xml:space="preserve">En dicho contexto, solo cuando el activo adquirido en un arrendamiento financiero - que estuvo bajo el control de un tercer agente económico independiente de los agentes económicos involucrados </w:t>
      </w:r>
      <w:r>
        <w:t>en la transacción- califique como un activo productivo operativo, nos encontraremos ante una operación de concentración. En dicho escenario, se produciría un cambio de control sobre el activo productivo operativo ya que el tercer agente económico cederá el</w:t>
      </w:r>
      <w:r>
        <w:t xml:space="preserve"> control al arrendatario, a través de la figura de arrendamiento financiero36. </w:t>
      </w:r>
    </w:p>
    <w:p w14:paraId="79C1CC13" w14:textId="77777777" w:rsidR="00D501D4" w:rsidRDefault="00296986">
      <w:pPr>
        <w:widowControl w:val="0"/>
        <w:spacing w:after="0" w:line="360" w:lineRule="auto"/>
        <w:jc w:val="both"/>
      </w:pPr>
      <w:r>
        <w:t xml:space="preserve">1.5.2. </w:t>
      </w:r>
      <w:proofErr w:type="spellStart"/>
      <w:r>
        <w:t>Retroarrendamiento</w:t>
      </w:r>
      <w:proofErr w:type="spellEnd"/>
      <w:r>
        <w:t xml:space="preserve"> financiero o </w:t>
      </w:r>
      <w:proofErr w:type="spellStart"/>
      <w:r>
        <w:t>leaseback</w:t>
      </w:r>
      <w:proofErr w:type="spellEnd"/>
      <w:r>
        <w:t xml:space="preserve"> </w:t>
      </w:r>
    </w:p>
    <w:p w14:paraId="1ABEED9D" w14:textId="77777777" w:rsidR="00D501D4" w:rsidRDefault="00296986">
      <w:pPr>
        <w:widowControl w:val="0"/>
        <w:spacing w:after="0" w:line="360" w:lineRule="auto"/>
        <w:jc w:val="both"/>
      </w:pPr>
      <w:r>
        <w:t xml:space="preserve">El </w:t>
      </w:r>
      <w:proofErr w:type="spellStart"/>
      <w:r>
        <w:t>retroarrendamiento</w:t>
      </w:r>
      <w:proofErr w:type="spellEnd"/>
      <w:r>
        <w:t xml:space="preserve"> financiero es una operación que implica que una empresa transfiere un activo de su propiedad a favor de </w:t>
      </w:r>
      <w:r>
        <w:t>una empresa especializada que, a su vez y de forma inmediata, se lo otorga a cambio del pago de cuotas periódicas y con la posibilidad de adquirirlo posteriormente en virtud de una opción de compra. Es decir, esta operación es similar al arrendamiento fina</w:t>
      </w:r>
      <w:r>
        <w:t xml:space="preserve">nciero, con la diferencia de que el activo adquirido fue previamente de propiedad del arrendatario. </w:t>
      </w:r>
    </w:p>
    <w:p w14:paraId="29AE6B7D" w14:textId="77777777" w:rsidR="00D501D4" w:rsidRDefault="00296986">
      <w:pPr>
        <w:widowControl w:val="0"/>
        <w:spacing w:after="0" w:line="360" w:lineRule="auto"/>
        <w:jc w:val="both"/>
      </w:pPr>
      <w:r>
        <w:t>Esta transacción en principio no produce una modificación de control dado que, tras ejecutarse, será igualmente el arrendatario (antes, propietario origina</w:t>
      </w:r>
      <w:r>
        <w:t xml:space="preserve">l) quien esté en control del activo. Conforme a ello, esta </w:t>
      </w:r>
      <w:r>
        <w:lastRenderedPageBreak/>
        <w:t xml:space="preserve">transacción no es considerada como una operación de concentración. </w:t>
      </w:r>
    </w:p>
    <w:p w14:paraId="235E70E1" w14:textId="77777777" w:rsidR="00D501D4" w:rsidRDefault="00296986">
      <w:pPr>
        <w:widowControl w:val="0"/>
        <w:spacing w:after="0" w:line="360" w:lineRule="auto"/>
        <w:jc w:val="both"/>
      </w:pPr>
      <w:r>
        <w:t xml:space="preserve">1.5.3. Fideicomiso </w:t>
      </w:r>
    </w:p>
    <w:p w14:paraId="791D32BD" w14:textId="77777777" w:rsidR="00D501D4" w:rsidRDefault="00296986">
      <w:pPr>
        <w:widowControl w:val="0"/>
        <w:spacing w:after="0" w:line="360" w:lineRule="auto"/>
        <w:jc w:val="both"/>
      </w:pPr>
      <w:r>
        <w:t xml:space="preserve">Un contrato de fideicomiso implica la transferencia en dominio fiduciario de determinados activos por parte de un agente (fideicomitente) para la constitución de un patrimonio </w:t>
      </w:r>
      <w:proofErr w:type="spellStart"/>
      <w:r>
        <w:t>fideicometido</w:t>
      </w:r>
      <w:proofErr w:type="spellEnd"/>
      <w:r>
        <w:t xml:space="preserve">, cuyo dominio fiduciario es ejercido por un tercero (fiduciario). </w:t>
      </w:r>
      <w:r>
        <w:t xml:space="preserve">El patrimonio </w:t>
      </w:r>
      <w:proofErr w:type="spellStart"/>
      <w:r>
        <w:t>fideicometido</w:t>
      </w:r>
      <w:proofErr w:type="spellEnd"/>
      <w:r>
        <w:t xml:space="preserve"> sirve al cumplimiento de un fin específico en favor de un beneficiario (fideicomisario)37. </w:t>
      </w:r>
    </w:p>
    <w:p w14:paraId="7030760B" w14:textId="77777777" w:rsidR="00D501D4" w:rsidRDefault="00296986">
      <w:pPr>
        <w:widowControl w:val="0"/>
        <w:spacing w:after="0" w:line="360" w:lineRule="auto"/>
        <w:jc w:val="both"/>
      </w:pPr>
      <w:r>
        <w:t xml:space="preserve">Conforme a la legislación aplicable 38, es el fiduciario quien ejerce el dominio fiduciario sobre el patrimonio </w:t>
      </w:r>
      <w:proofErr w:type="spellStart"/>
      <w:r>
        <w:t>fideicometido</w:t>
      </w:r>
      <w:proofErr w:type="spellEnd"/>
      <w:r>
        <w:t>, incluyend</w:t>
      </w:r>
      <w:r>
        <w:t>o la potestad de administrar, usar, disponer y reivindicar los bienes que lo integran. Sin embargo, el fiduciario ejerce tales facultades siguiendo las instrucciones que le son expresamente conferidas en el instrumento constitutivo y que, de acuerdo con la</w:t>
      </w:r>
      <w:r>
        <w:t xml:space="preserve"> práctica contractual, no confieren control sobre el patrimonio </w:t>
      </w:r>
      <w:proofErr w:type="spellStart"/>
      <w:r>
        <w:t>fideicometido</w:t>
      </w:r>
      <w:proofErr w:type="spellEnd"/>
      <w:r>
        <w:t>. En ese sentido, el control sobre los activos permanece en manos del fideicomitente, siendo este agente el responsable de tomar las decisiones comerciales sobre ellos y definir s</w:t>
      </w:r>
      <w:r>
        <w:t xml:space="preserve">u estrategia competitiva39. Ello, sin perjuicio de los derechos otorgados a favor de los fideicomisarios en el instrumento constitutivo que tendrían por finalidad proteger el valor del patrimonio </w:t>
      </w:r>
      <w:proofErr w:type="spellStart"/>
      <w:r>
        <w:t>fideicometido</w:t>
      </w:r>
      <w:proofErr w:type="spellEnd"/>
      <w:r>
        <w:t xml:space="preserve">. </w:t>
      </w:r>
    </w:p>
    <w:p w14:paraId="0E2D67BB" w14:textId="77777777" w:rsidR="00D501D4" w:rsidRDefault="00296986">
      <w:pPr>
        <w:widowControl w:val="0"/>
        <w:spacing w:after="0" w:line="360" w:lineRule="auto"/>
        <w:jc w:val="both"/>
      </w:pPr>
      <w:r>
        <w:t>En tal sentido, la constitución de un fideic</w:t>
      </w:r>
      <w:r>
        <w:t xml:space="preserve">omiso no califica como una operación de concentración, siempre que: (i) el contrato disponga que las decisiones sobre la estrategia competitiva de los activos que forman parte del patrimonio </w:t>
      </w:r>
      <w:proofErr w:type="spellStart"/>
      <w:r>
        <w:t>fideicometido</w:t>
      </w:r>
      <w:proofErr w:type="spellEnd"/>
      <w:r>
        <w:t xml:space="preserve">  sean adoptadas por el fideicomitente; (</w:t>
      </w:r>
      <w:proofErr w:type="spellStart"/>
      <w:r>
        <w:t>ii</w:t>
      </w:r>
      <w:proofErr w:type="spellEnd"/>
      <w:r>
        <w:t>) los der</w:t>
      </w:r>
      <w:r>
        <w:t xml:space="preserve">echos otorgados a favor del fideicomisario y/o fiduciario no involucren una transferencia de control sobre el patrimonio </w:t>
      </w:r>
      <w:proofErr w:type="spellStart"/>
      <w:r>
        <w:t>fideicometido</w:t>
      </w:r>
      <w:proofErr w:type="spellEnd"/>
      <w:r>
        <w:t xml:space="preserve"> y; (</w:t>
      </w:r>
      <w:proofErr w:type="spellStart"/>
      <w:r>
        <w:t>iii</w:t>
      </w:r>
      <w:proofErr w:type="spellEnd"/>
      <w:r>
        <w:t xml:space="preserve">) el acto constitutivo establezca que los activos que forman parte del patrimonio </w:t>
      </w:r>
      <w:proofErr w:type="spellStart"/>
      <w:r>
        <w:t>fideicometido</w:t>
      </w:r>
      <w:proofErr w:type="spellEnd"/>
      <w:r>
        <w:t xml:space="preserve"> retornarán al patr</w:t>
      </w:r>
      <w:r>
        <w:t xml:space="preserve">imonio del fideicomitente una vez se extinga el fideicomiso40. </w:t>
      </w:r>
    </w:p>
    <w:p w14:paraId="7EF11B6A" w14:textId="77777777" w:rsidR="00D501D4" w:rsidRDefault="00296986">
      <w:pPr>
        <w:widowControl w:val="0"/>
        <w:spacing w:after="0" w:line="360" w:lineRule="auto"/>
        <w:jc w:val="both"/>
      </w:pPr>
      <w:r>
        <w:t xml:space="preserve">De lo señalado se desprende que el razonamiento antes expuesto no aplica al supuesto de ejecución de un patrimonio </w:t>
      </w:r>
      <w:proofErr w:type="spellStart"/>
      <w:r>
        <w:t>fideicometido</w:t>
      </w:r>
      <w:proofErr w:type="spellEnd"/>
      <w:r>
        <w:t>, en cuyo caso deberá evaluarse si tal ejecución pudiera implica</w:t>
      </w:r>
      <w:r>
        <w:t xml:space="preserve">r un acto de concentración. </w:t>
      </w:r>
    </w:p>
    <w:p w14:paraId="02B5B157" w14:textId="77777777" w:rsidR="00D501D4" w:rsidRDefault="00296986">
      <w:pPr>
        <w:widowControl w:val="0"/>
        <w:spacing w:after="0" w:line="360" w:lineRule="auto"/>
        <w:jc w:val="both"/>
      </w:pPr>
      <w:r>
        <w:t>Cuando existan dudas sobre la calificación de una transacción como operación de concentración, se recomienda acudir a la Dirección, a través del mecanismo de consulta previa.</w:t>
      </w:r>
    </w:p>
    <w:p w14:paraId="0F610597" w14:textId="77777777" w:rsidR="00D501D4" w:rsidRDefault="00296986">
      <w:pPr>
        <w:widowControl w:val="0"/>
        <w:spacing w:after="0" w:line="360" w:lineRule="auto"/>
        <w:jc w:val="both"/>
      </w:pPr>
      <w:r>
        <w:t>1.5.4. Adjudicación de activos por ejecución de gara</w:t>
      </w:r>
      <w:r>
        <w:t xml:space="preserve">ntías a favor de una entidad del Sistema Financiero </w:t>
      </w:r>
    </w:p>
    <w:p w14:paraId="18202111" w14:textId="77777777" w:rsidR="00D501D4" w:rsidRDefault="00296986">
      <w:pPr>
        <w:widowControl w:val="0"/>
        <w:spacing w:after="0" w:line="360" w:lineRule="auto"/>
        <w:jc w:val="both"/>
      </w:pPr>
      <w:r>
        <w:t>La ejecución de garantías puede implicar la toma de control de determinados activos a favor de una entidad que pertenece al Sistema Financiero por un plazo definido, para su posterior enajenación. En dic</w:t>
      </w:r>
      <w:r>
        <w:t>ho supuesto, la entidad financiera no posee la intención de conservar dichos activos en su patrimonio de manera permanente, sino que busca enajenarlos en el menor plazo posible41. En ese sentido, para que esta transacción no califique como una operación de</w:t>
      </w:r>
      <w:r>
        <w:t xml:space="preserve"> concentración deberá evidenciarse que: (a) la adjudicación se realiza en virtud de la ejecución de una garantía; (b) la adjudicación se efectúa a favor de la entidad financiera acreedora; y, (c) la entidad financiera mantiene control sobre los activos por</w:t>
      </w:r>
      <w:r>
        <w:t xml:space="preserve"> un periodo máximo de 12 meses, prorrogables por 6 meses adicionales42, debiendo realizarse la transferencia del activo en este plazo, bajo su </w:t>
      </w:r>
      <w:r>
        <w:lastRenderedPageBreak/>
        <w:t xml:space="preserve">responsabilidad. </w:t>
      </w:r>
    </w:p>
    <w:p w14:paraId="23A13DED" w14:textId="77777777" w:rsidR="00D501D4" w:rsidRDefault="00296986">
      <w:pPr>
        <w:widowControl w:val="0"/>
        <w:spacing w:after="0" w:line="360" w:lineRule="auto"/>
        <w:jc w:val="both"/>
      </w:pPr>
      <w:r>
        <w:t>inicio Página 30-35</w:t>
      </w:r>
    </w:p>
    <w:p w14:paraId="7BD18223" w14:textId="77777777" w:rsidR="00D501D4" w:rsidRDefault="00296986">
      <w:pPr>
        <w:widowControl w:val="0"/>
        <w:spacing w:after="0" w:line="360" w:lineRule="auto"/>
        <w:jc w:val="both"/>
      </w:pPr>
      <w:r>
        <w:t xml:space="preserve">Cabe precisar que cuando la entidad financiera enajene los activos a favor </w:t>
      </w:r>
      <w:r>
        <w:t xml:space="preserve">de un tercero, dicho tercero adquirirá los activos de forma indefinida y deberá determinarse si se ha configurado una transacción que esté dentro del ámbito de aplicación de la Ley de Control de Concentraciones. </w:t>
      </w:r>
    </w:p>
    <w:p w14:paraId="2F7A7F23" w14:textId="77777777" w:rsidR="00D501D4" w:rsidRDefault="00296986">
      <w:pPr>
        <w:widowControl w:val="0"/>
        <w:spacing w:after="0" w:line="360" w:lineRule="auto"/>
        <w:jc w:val="both"/>
      </w:pPr>
      <w:r>
        <w:t xml:space="preserve">1.5.5. Operaciones de reporte </w:t>
      </w:r>
    </w:p>
    <w:p w14:paraId="096C3676" w14:textId="77777777" w:rsidR="00D501D4" w:rsidRDefault="00296986">
      <w:pPr>
        <w:widowControl w:val="0"/>
        <w:spacing w:after="0" w:line="360" w:lineRule="auto"/>
        <w:jc w:val="both"/>
      </w:pPr>
      <w:r>
        <w:t>Son transacc</w:t>
      </w:r>
      <w:r>
        <w:t>iones que implican la venta con compromiso de recompra, venta y compra simultanea de valores y transferencia temporal de valores43. La adquisición de activos financieros como consecuencia de estas operaciones no califica como operación de concentración, to</w:t>
      </w:r>
      <w:r>
        <w:t>da vez que se adquiere únicamente un control temporal que no alcanza a desplegar efectos en el territorio nacional. En tal sentido, las operaciones de reporte no califican como operaciones de concentración siempre que: (a) las transacciones sean calificada</w:t>
      </w:r>
      <w:r>
        <w:t>s como operaciones de reporte sujetas a la regulación de la SBS; (b) las operaciones ocurran entre empresas del Sistema Financiero o entre empresas del Sistema Financiero y el Banco Central de Reserva del Perú; y, (c) la obligación de recompra de los activ</w:t>
      </w:r>
      <w:r>
        <w:t xml:space="preserve">os se materialice en un periodo no mayor de 12 meses de ocurrida la transacción original44. </w:t>
      </w:r>
    </w:p>
    <w:p w14:paraId="1772110E" w14:textId="77777777" w:rsidR="00D501D4" w:rsidRDefault="00296986">
      <w:pPr>
        <w:widowControl w:val="0"/>
        <w:spacing w:after="0" w:line="360" w:lineRule="auto"/>
        <w:jc w:val="both"/>
      </w:pPr>
      <w:r>
        <w:t xml:space="preserve">II. Análisis de las operaciones de concentración </w:t>
      </w:r>
    </w:p>
    <w:p w14:paraId="0E0504CE" w14:textId="77777777" w:rsidR="00D501D4" w:rsidRDefault="00296986">
      <w:pPr>
        <w:widowControl w:val="0"/>
        <w:spacing w:after="0" w:line="360" w:lineRule="auto"/>
        <w:jc w:val="both"/>
      </w:pPr>
      <w:r>
        <w:t xml:space="preserve">2.1. Factores a tomarse en cuenta </w:t>
      </w:r>
    </w:p>
    <w:p w14:paraId="71960795" w14:textId="77777777" w:rsidR="00D501D4" w:rsidRDefault="00296986">
      <w:pPr>
        <w:widowControl w:val="0"/>
        <w:spacing w:after="0" w:line="360" w:lineRule="auto"/>
        <w:jc w:val="both"/>
      </w:pPr>
      <w:r>
        <w:t>En la Fase 1 del procedimiento de control de concentraciones, la Comisión eval</w:t>
      </w:r>
      <w:r>
        <w:t>úa el impacto de una operación de concentración en la competencia. Si la Comisión considera que una operación de concentración plantea serias preocupaciones en cuanto a generar efectos restrictivos en los mercados involucrados45, inicia la Fase 2 del proce</w:t>
      </w:r>
      <w:r>
        <w:t xml:space="preserve">dimiento de concentraciones. De lo contrario, autoriza la operación de concentración en Fase 1. </w:t>
      </w:r>
    </w:p>
    <w:p w14:paraId="23ADDA8A" w14:textId="77777777" w:rsidR="00D501D4" w:rsidRDefault="00296986">
      <w:pPr>
        <w:widowControl w:val="0"/>
        <w:spacing w:after="0" w:line="360" w:lineRule="auto"/>
        <w:jc w:val="both"/>
      </w:pPr>
      <w:r>
        <w:t>En la Fase 2 del procedimiento de control de concentraciones, la Comisión analiza con mayor detalle los posibles efectos restrictivos y posibles eficiencias de</w:t>
      </w:r>
      <w:r>
        <w:t xml:space="preserve"> una operación de concentración. Como consecuencia de su análisis, decide (i) autorizar la operación de concentración; (</w:t>
      </w:r>
      <w:proofErr w:type="spellStart"/>
      <w:r>
        <w:t>ii</w:t>
      </w:r>
      <w:proofErr w:type="spellEnd"/>
      <w:r>
        <w:t>) autorizar la operación de concentración con condiciones; o (</w:t>
      </w:r>
      <w:proofErr w:type="spellStart"/>
      <w:r>
        <w:t>iii</w:t>
      </w:r>
      <w:proofErr w:type="spellEnd"/>
      <w:r>
        <w:t>) no autorizar la operación de concentración.</w:t>
      </w:r>
    </w:p>
    <w:p w14:paraId="5FA599E7" w14:textId="77777777" w:rsidR="00D501D4" w:rsidRDefault="00296986">
      <w:pPr>
        <w:widowControl w:val="0"/>
        <w:spacing w:after="0" w:line="360" w:lineRule="auto"/>
        <w:jc w:val="both"/>
      </w:pPr>
      <w:r>
        <w:t>Para su análisis, la Co</w:t>
      </w:r>
      <w:r>
        <w:t>misión proyecta un escenario contrafactual en el cual se compara la situación competitiva actual con la que existiría post operación de concentración. De acuerdo con el numeral 7.2 del artículo 7 de la Ley de Control de Concentraciones, algunos factores qu</w:t>
      </w:r>
      <w:r>
        <w:t xml:space="preserve">e se consideran en el análisis de efectos son: </w:t>
      </w:r>
    </w:p>
    <w:p w14:paraId="6F0E0E7A" w14:textId="77777777" w:rsidR="00D501D4" w:rsidRDefault="00296986">
      <w:pPr>
        <w:widowControl w:val="0"/>
        <w:spacing w:after="0" w:line="360" w:lineRule="auto"/>
        <w:jc w:val="both"/>
      </w:pPr>
      <w:r>
        <w:t xml:space="preserve">• La estructura de los mercados involucrados en cuestión. </w:t>
      </w:r>
    </w:p>
    <w:p w14:paraId="094E5D2D" w14:textId="77777777" w:rsidR="00D501D4" w:rsidRDefault="00296986">
      <w:pPr>
        <w:widowControl w:val="0"/>
        <w:spacing w:after="0" w:line="360" w:lineRule="auto"/>
        <w:jc w:val="both"/>
      </w:pPr>
      <w:r>
        <w:t>• La competencia real o potencial de los agentes económicos. • La evolución de las tendencias de la oferta y la demanda de los bienes y servicios rel</w:t>
      </w:r>
      <w:r>
        <w:t xml:space="preserve">evantes. </w:t>
      </w:r>
    </w:p>
    <w:p w14:paraId="1E594EC2" w14:textId="77777777" w:rsidR="00D501D4" w:rsidRDefault="00296986">
      <w:pPr>
        <w:widowControl w:val="0"/>
        <w:spacing w:after="0" w:line="360" w:lineRule="auto"/>
        <w:jc w:val="both"/>
      </w:pPr>
      <w:r>
        <w:t xml:space="preserve">• Las fuentes de distribución y comercialización, incluidas las alternativas disponibles para proveedores y usuarios, y el acceso a suministros o mercados. </w:t>
      </w:r>
    </w:p>
    <w:p w14:paraId="632F1FEC" w14:textId="77777777" w:rsidR="00D501D4" w:rsidRDefault="00296986">
      <w:pPr>
        <w:widowControl w:val="0"/>
        <w:spacing w:after="0" w:line="360" w:lineRule="auto"/>
        <w:jc w:val="both"/>
      </w:pPr>
      <w:r>
        <w:t xml:space="preserve">• Las barreras para acceder al mercado. </w:t>
      </w:r>
    </w:p>
    <w:p w14:paraId="21E88A76" w14:textId="77777777" w:rsidR="00D501D4" w:rsidRDefault="00296986">
      <w:pPr>
        <w:widowControl w:val="0"/>
        <w:spacing w:after="0" w:line="360" w:lineRule="auto"/>
        <w:jc w:val="both"/>
      </w:pPr>
      <w:r>
        <w:lastRenderedPageBreak/>
        <w:t>• El poder económico y financiero de las entidad</w:t>
      </w:r>
      <w:r>
        <w:t xml:space="preserve">es económicas involucradas. • La creación o el fortalecimiento de una posición dominante46. • La generación de eficiencias económicas. </w:t>
      </w:r>
    </w:p>
    <w:p w14:paraId="71148FA8" w14:textId="77777777" w:rsidR="00D501D4" w:rsidRDefault="00296986">
      <w:pPr>
        <w:widowControl w:val="0"/>
        <w:spacing w:after="0" w:line="360" w:lineRule="auto"/>
        <w:jc w:val="both"/>
      </w:pPr>
      <w:r>
        <w:t>Estos factores serán ponderados con otros que puedan resultar convenientes para el análisis tomando en consideración las</w:t>
      </w:r>
      <w:r>
        <w:t xml:space="preserve"> características del caso particular, como la cercanía competitiva o el perfil de los agentes económicos involucrados en la operación de concentración (entrante reciente o maverick47). </w:t>
      </w:r>
    </w:p>
    <w:p w14:paraId="3CD8021D" w14:textId="77777777" w:rsidR="00D501D4" w:rsidRDefault="00296986">
      <w:pPr>
        <w:widowControl w:val="0"/>
        <w:spacing w:after="0" w:line="360" w:lineRule="auto"/>
        <w:jc w:val="both"/>
      </w:pPr>
      <w:r>
        <w:t xml:space="preserve">2.2. Definición de mercados involucrados </w:t>
      </w:r>
    </w:p>
    <w:p w14:paraId="45D5E388" w14:textId="77777777" w:rsidR="00D501D4" w:rsidRDefault="00296986">
      <w:pPr>
        <w:widowControl w:val="0"/>
        <w:spacing w:after="0" w:line="360" w:lineRule="auto"/>
        <w:jc w:val="both"/>
      </w:pPr>
      <w:r>
        <w:t>La delimitación de los merca</w:t>
      </w:r>
      <w:r>
        <w:t xml:space="preserve">dos involucrados es esencial para identificar las </w:t>
      </w:r>
      <w:proofErr w:type="gramStart"/>
      <w:r>
        <w:t>relaciones  horizontales</w:t>
      </w:r>
      <w:proofErr w:type="gramEnd"/>
      <w:r>
        <w:t>, verticales o por conglomerado vinculadas a la operación de concentración, así como también los posibles riesgos a la competencia que se podrían producir en los mercados involucrado</w:t>
      </w:r>
      <w:r>
        <w:t xml:space="preserve">s48. El numeral 9.2 del artículo 9 del </w:t>
      </w:r>
      <w:proofErr w:type="gramStart"/>
      <w:r>
        <w:t>Reglamento  define</w:t>
      </w:r>
      <w:proofErr w:type="gramEnd"/>
      <w:r>
        <w:t xml:space="preserve"> mercados involucrados como aquellos en los que participan las empresas que intervienen directamente en la operación de concentración y sus grupos económicos49. </w:t>
      </w:r>
    </w:p>
    <w:p w14:paraId="3986BFCF" w14:textId="77777777" w:rsidR="00D501D4" w:rsidRDefault="00296986">
      <w:pPr>
        <w:widowControl w:val="0"/>
        <w:spacing w:after="0" w:line="360" w:lineRule="auto"/>
        <w:jc w:val="both"/>
      </w:pPr>
      <w:r>
        <w:t xml:space="preserve">En ciertos casos, cuando no se hayan </w:t>
      </w:r>
      <w:r>
        <w:t xml:space="preserve">identificado riesgos a la competencia adoptando distintas definiciones de mercado involucrado, la Comisión podrá dejar esta </w:t>
      </w:r>
      <w:proofErr w:type="gramStart"/>
      <w:r>
        <w:t>definición  abierta</w:t>
      </w:r>
      <w:proofErr w:type="gramEnd"/>
      <w:r>
        <w:t xml:space="preserve"> y realizar el análisis en el escenario más conservador. Así, la Comisión seleccionará el mercado más conservador</w:t>
      </w:r>
      <w:r>
        <w:t xml:space="preserve"> donde ocurran traslapes entre los agentes económicos que intervienen en la operación de concentración o donde los agentes económicos posean la mayor cuota de mercado. </w:t>
      </w:r>
    </w:p>
    <w:p w14:paraId="01793528" w14:textId="77777777" w:rsidR="00D501D4" w:rsidRDefault="00296986">
      <w:pPr>
        <w:widowControl w:val="0"/>
        <w:spacing w:after="0" w:line="360" w:lineRule="auto"/>
        <w:jc w:val="both"/>
      </w:pPr>
      <w:r>
        <w:t>Indiscutiblemente, en otros casos, se definirá el mercado de modo que permita tener pre</w:t>
      </w:r>
      <w:r>
        <w:t>cisión sobre los efectos de la operación de concentración y su potencial de provocar afectaciones a la competencia. En las siguientes secciones se desarrollarán los factores más importantes que tomará en cuenta la Comisión para identificar a los mercados i</w:t>
      </w:r>
      <w:r>
        <w:t>nvolucrados.</w:t>
      </w:r>
    </w:p>
    <w:p w14:paraId="21F8E18D" w14:textId="77777777" w:rsidR="00D501D4" w:rsidRDefault="00296986">
      <w:pPr>
        <w:widowControl w:val="0"/>
        <w:spacing w:after="0" w:line="360" w:lineRule="auto"/>
        <w:jc w:val="both"/>
      </w:pPr>
      <w:r>
        <w:t xml:space="preserve">La jurisprudencia internacional señala que el mercado involucrado está conformado por dos dimensiones, el mercado de producto y el mercado geográfico. </w:t>
      </w:r>
    </w:p>
    <w:p w14:paraId="63F1A388" w14:textId="77777777" w:rsidR="00D501D4" w:rsidRDefault="00296986">
      <w:pPr>
        <w:widowControl w:val="0"/>
        <w:spacing w:after="0" w:line="360" w:lineRule="auto"/>
        <w:jc w:val="both"/>
      </w:pPr>
      <w:r>
        <w:t xml:space="preserve">2.2.1. Mercado de producto50 </w:t>
      </w:r>
    </w:p>
    <w:p w14:paraId="481B7E6C" w14:textId="77777777" w:rsidR="00D501D4" w:rsidRDefault="00296986">
      <w:pPr>
        <w:widowControl w:val="0"/>
        <w:spacing w:after="0" w:line="360" w:lineRule="auto"/>
        <w:jc w:val="both"/>
      </w:pPr>
      <w:r>
        <w:t>El mercado de producto es el conjunto más acotado de bienes o servicios que, desde el punto de vista del consumidor51 o demanda, son sustituibles. La sustitución puede estar asociada a las características, precios o usos de los bienes o servicios, en tanto</w:t>
      </w:r>
      <w:r>
        <w:t xml:space="preserve"> satisfacen las mismas necesidades en condiciones similares. </w:t>
      </w:r>
    </w:p>
    <w:p w14:paraId="61CDC781" w14:textId="77777777" w:rsidR="00D501D4" w:rsidRDefault="00296986">
      <w:pPr>
        <w:widowControl w:val="0"/>
        <w:spacing w:after="0" w:line="360" w:lineRule="auto"/>
        <w:jc w:val="both"/>
      </w:pPr>
      <w:r>
        <w:t>El mercado de producto se enfoca en evaluar la sustitución del producto o servicio involucrado en la operación de concentración 52 por productos alternativos en condiciones similares. Para ello,</w:t>
      </w:r>
      <w:r>
        <w:t xml:space="preserve"> se analizan primero los productos o servicios involucrados en la operación de concentración para luego evaluar si existen otros que podrían fácilmente sustituirlos. El análisis de sustitución puede darse desde una visión de la demanda o de la oferta, segú</w:t>
      </w:r>
      <w:r>
        <w:t xml:space="preserve">n sea aplicable al caso en concreto. </w:t>
      </w:r>
    </w:p>
    <w:p w14:paraId="2E6B8AA3" w14:textId="77777777" w:rsidR="00D501D4" w:rsidRDefault="00296986">
      <w:pPr>
        <w:widowControl w:val="0"/>
        <w:spacing w:after="0" w:line="360" w:lineRule="auto"/>
        <w:jc w:val="both"/>
      </w:pPr>
      <w:r>
        <w:t>La sustituibilidad por el lado de la demanda es un factor importante al definir el mercado de producto ya que permite diferenciar aquellos productos o servicios que compiten entre sí, de aquellos que no. Para ello, div</w:t>
      </w:r>
      <w:r>
        <w:t xml:space="preserve">ersas agencias de competencia a nivel internacional utilizan como herramienta teórica la prueba del </w:t>
      </w:r>
      <w:r>
        <w:lastRenderedPageBreak/>
        <w:t>monopolista hipotético o SSNIP. Esta prueba consiste en establecer el conjunto de productos o servicios que, si fuesen ofrecidos por un monopolista hipotéti</w:t>
      </w:r>
      <w:r>
        <w:t>co, este podría incrementar su precio de manera pequeña pero significativa y no transitoria.</w:t>
      </w:r>
    </w:p>
    <w:p w14:paraId="6EB262D5" w14:textId="77777777" w:rsidR="00D501D4" w:rsidRDefault="00296986">
      <w:pPr>
        <w:widowControl w:val="0"/>
        <w:spacing w:after="0" w:line="360" w:lineRule="auto"/>
        <w:jc w:val="both"/>
      </w:pPr>
      <w:r>
        <w:t>En el caso que los agentes económicos compitan en dimensiones distintas al precio, como la calidad o innovación, la aplicación de la prueba SSNIP enfrentaría dific</w:t>
      </w:r>
      <w:r>
        <w:t xml:space="preserve">ultades55. Adicionalmente, la prueba SSNIP puede enfrentar dificultades para su aproximación cuantitativa en cada caso, por no contar con datos precisos para realizar su cálculo. </w:t>
      </w:r>
    </w:p>
    <w:p w14:paraId="4C867A7E" w14:textId="77777777" w:rsidR="00D501D4" w:rsidRDefault="00296986">
      <w:pPr>
        <w:widowControl w:val="0"/>
        <w:spacing w:after="0" w:line="360" w:lineRule="auto"/>
        <w:jc w:val="both"/>
      </w:pPr>
      <w:r>
        <w:t>En ese sentido, la Comisión utiliza la prueba SSNIP principalmente como un m</w:t>
      </w:r>
      <w:r>
        <w:t>arco teórico para evaluar los sustitutos adecuados de un grupo de productos o servicios teniendo en cuenta la evidencia cualitativa y cuantitativa disponible. Al respecto, la Comisión utilizará información diversa para determinar los productos que los cons</w:t>
      </w:r>
      <w:r>
        <w:t xml:space="preserve">umidores consideran sustitutos, tal como: </w:t>
      </w:r>
    </w:p>
    <w:p w14:paraId="5E160A04" w14:textId="77777777" w:rsidR="00D501D4" w:rsidRDefault="00296986">
      <w:pPr>
        <w:widowControl w:val="0"/>
        <w:spacing w:after="0" w:line="360" w:lineRule="auto"/>
        <w:jc w:val="both"/>
      </w:pPr>
      <w:r>
        <w:t xml:space="preserve">- Las características, aplicaciones y usos del bien o servicio similares, los </w:t>
      </w:r>
      <w:proofErr w:type="gramStart"/>
      <w:r>
        <w:t>cuales  pueden</w:t>
      </w:r>
      <w:proofErr w:type="gramEnd"/>
      <w:r>
        <w:t xml:space="preserve"> servir como punto de partida o una primera aproximación para delimitar el campo de investigación a un grupo de bienes o </w:t>
      </w:r>
      <w:r>
        <w:t>servicios. Se observará asimismo que pueden existir consideraciones adicionales que los consumidores tomen en cuenta en sus decisiones de consumo, así como también que puedan existir bienes o servicios con características particulares que jueguen un rol im</w:t>
      </w:r>
      <w:r>
        <w:t xml:space="preserve">portante en las decisiones de los consumidores y que los hagan ser parte del mismo mercado. </w:t>
      </w:r>
    </w:p>
    <w:p w14:paraId="0E8B17EB" w14:textId="77777777" w:rsidR="00D501D4" w:rsidRDefault="00296986">
      <w:pPr>
        <w:widowControl w:val="0"/>
        <w:spacing w:after="0" w:line="360" w:lineRule="auto"/>
        <w:jc w:val="both"/>
      </w:pPr>
      <w:r>
        <w:t>- Estudios de mercados y preferencias de los consumidores, los cuales permiten identificar cuáles son los bienes o servicios alternativos que los consumidores cons</w:t>
      </w:r>
      <w:r>
        <w:t xml:space="preserve">ideran como sustitutos cercanos a un bien o servicio determinado, a los cuales recurrirían ante un cambio en precios. </w:t>
      </w:r>
    </w:p>
    <w:p w14:paraId="09214B65" w14:textId="77777777" w:rsidR="00D501D4" w:rsidRDefault="00296986">
      <w:pPr>
        <w:widowControl w:val="0"/>
        <w:spacing w:after="0" w:line="360" w:lineRule="auto"/>
        <w:jc w:val="both"/>
      </w:pPr>
      <w:r>
        <w:t>- La diferencia de los niveles de precios y los movimientos de los precios de diferentes productos o servicios, medidos mediante las prue</w:t>
      </w:r>
      <w:r>
        <w:t xml:space="preserve">bas de correlación, pueden brindar indicios sobre la pertenencia a un mismo mercado producto. </w:t>
      </w:r>
    </w:p>
    <w:p w14:paraId="5D561DEF" w14:textId="77777777" w:rsidR="00D501D4" w:rsidRDefault="00296986">
      <w:pPr>
        <w:widowControl w:val="0"/>
        <w:spacing w:after="0" w:line="360" w:lineRule="auto"/>
        <w:jc w:val="both"/>
      </w:pPr>
      <w:r>
        <w:t>- Evidencia de sustitución en eventos pasados. Los shocks, como los cambios en los precios relativos o lanzamiento de productos o servicios, en particular, los o</w:t>
      </w:r>
      <w:r>
        <w:t xml:space="preserve">curridos de manera inesperada, permiten identificar la sustitución entre productos o servicios. </w:t>
      </w:r>
    </w:p>
    <w:p w14:paraId="4BC73529" w14:textId="77777777" w:rsidR="00D501D4" w:rsidRDefault="00296986">
      <w:pPr>
        <w:widowControl w:val="0"/>
        <w:spacing w:after="0" w:line="360" w:lineRule="auto"/>
        <w:jc w:val="both"/>
      </w:pPr>
      <w:r>
        <w:t>- Opiniones de clientes, proveedores o competidores. Se podrá contactar y obtener información de los principales clientes, proveedores o competidores de los ag</w:t>
      </w:r>
      <w:r>
        <w:t>entes económicos involucrados en una operación de concentración, para recabar su perspectiva sobre las características y alcance del mercado producto.</w:t>
      </w:r>
    </w:p>
    <w:p w14:paraId="344F4FD8" w14:textId="77777777" w:rsidR="00D501D4" w:rsidRDefault="00296986">
      <w:pPr>
        <w:widowControl w:val="0"/>
        <w:spacing w:after="0" w:line="360" w:lineRule="auto"/>
        <w:jc w:val="both"/>
      </w:pPr>
      <w:r>
        <w:t>- Costos de cambio que incluyen todo tipo de costos en los que incurre un consumidor asociado para cambia</w:t>
      </w:r>
      <w:r>
        <w:t>r un producto o servicio por otro sustituto. En aquellos casos donde estos costos sean altos, es menos probable que los productos o servicios sean sustitutos.</w:t>
      </w:r>
    </w:p>
    <w:p w14:paraId="61B6E529" w14:textId="77777777" w:rsidR="00D501D4" w:rsidRDefault="00296986">
      <w:pPr>
        <w:widowControl w:val="0"/>
        <w:spacing w:after="0" w:line="360" w:lineRule="auto"/>
        <w:jc w:val="both"/>
      </w:pPr>
      <w:r>
        <w:t xml:space="preserve">- Requisitos legales o reglamentarios. </w:t>
      </w:r>
    </w:p>
    <w:p w14:paraId="408251FA" w14:textId="77777777" w:rsidR="00D501D4" w:rsidRDefault="00296986">
      <w:pPr>
        <w:widowControl w:val="0"/>
        <w:spacing w:after="0" w:line="360" w:lineRule="auto"/>
        <w:jc w:val="both"/>
      </w:pPr>
      <w:r>
        <w:t xml:space="preserve">- Documentos relevantes de la jurisprudencia nacional e internacional referidos a la definición de mercados </w:t>
      </w:r>
      <w:r>
        <w:lastRenderedPageBreak/>
        <w:t>involucrados de similares características.</w:t>
      </w:r>
    </w:p>
    <w:p w14:paraId="628FB5DD" w14:textId="77777777" w:rsidR="00D501D4" w:rsidRDefault="00296986">
      <w:pPr>
        <w:widowControl w:val="0"/>
        <w:spacing w:after="0" w:line="360" w:lineRule="auto"/>
        <w:jc w:val="both"/>
      </w:pPr>
      <w:r>
        <w:t>Si bien la definición del mercado involucrado privilegia la perspectiva de la sustituibilidad de la deman</w:t>
      </w:r>
      <w:r>
        <w:t xml:space="preserve">da, en ciertos casos también resultará relevante analizar la sustituibilidad por el lado de la oferta. </w:t>
      </w:r>
    </w:p>
    <w:p w14:paraId="3E40DB84" w14:textId="77777777" w:rsidR="00D501D4" w:rsidRDefault="00296986">
      <w:pPr>
        <w:widowControl w:val="0"/>
        <w:spacing w:after="0" w:line="360" w:lineRule="auto"/>
        <w:jc w:val="both"/>
      </w:pPr>
      <w:r>
        <w:t>El análisis de sustituibilidad de la oferta evalúa en qué medida y con qué rapidez los agentes económicos competidores abastecen un mercado determinado,</w:t>
      </w:r>
      <w:r>
        <w:t xml:space="preserve"> ajustando sus costos y procesos productivos, ante el aumento de precio de un producto o servicio. Este enfoque será empleado en tanto existan potenciales oferentes que puedan proveer de productos o servicios en el mercado, para lo cual deberán contar con </w:t>
      </w:r>
      <w:r>
        <w:t>la capacidad que les permita operar en un tiempo breve y sin incurrir en costos de entrada significativos.</w:t>
      </w:r>
    </w:p>
    <w:p w14:paraId="593236EF" w14:textId="77777777" w:rsidR="00D501D4" w:rsidRDefault="00296986">
      <w:pPr>
        <w:widowControl w:val="0"/>
        <w:spacing w:after="0" w:line="360" w:lineRule="auto"/>
        <w:jc w:val="both"/>
      </w:pPr>
      <w:r>
        <w:t>Al igual que en el análisis de sustituibilidad de la demanda, se requiere evidencia sobre la posible sustitución por parte de los proveedores para es</w:t>
      </w:r>
      <w:r>
        <w:t xml:space="preserve">tablecer si es probable que ocurra un cambio del lado de la oferta. Algunos factores relevantes incluyen: </w:t>
      </w:r>
    </w:p>
    <w:p w14:paraId="767262CF" w14:textId="77777777" w:rsidR="00D501D4" w:rsidRDefault="00296986">
      <w:pPr>
        <w:widowControl w:val="0"/>
        <w:spacing w:after="0" w:line="360" w:lineRule="auto"/>
        <w:jc w:val="both"/>
      </w:pPr>
      <w:r>
        <w:t>- La disposición de los clientes para cambiar su decisión de consumo del producto o servicio de un agente económico al producto o servicio de otro ag</w:t>
      </w:r>
      <w:r>
        <w:t xml:space="preserve">ente económico competidor. </w:t>
      </w:r>
    </w:p>
    <w:p w14:paraId="1D45A64C" w14:textId="77777777" w:rsidR="00D501D4" w:rsidRDefault="00296986">
      <w:pPr>
        <w:widowControl w:val="0"/>
        <w:spacing w:after="0" w:line="360" w:lineRule="auto"/>
        <w:jc w:val="both"/>
      </w:pPr>
      <w:r>
        <w:t>- Posibilidad de obtener elementos técnicos necesarios para producir bienes o servicios, como obtener nuevos activos tangibles o intangibles; o, cambiar y acondicionar los activos existentes para ingresar en la producción y vent</w:t>
      </w:r>
      <w:r>
        <w:t xml:space="preserve">a en el mercado relevante. </w:t>
      </w:r>
    </w:p>
    <w:p w14:paraId="14097845" w14:textId="77777777" w:rsidR="00D501D4" w:rsidRDefault="00296986">
      <w:pPr>
        <w:widowControl w:val="0"/>
        <w:spacing w:after="0" w:line="360" w:lineRule="auto"/>
        <w:jc w:val="both"/>
      </w:pPr>
      <w:r>
        <w:t xml:space="preserve">- El tiempo que le tomaría al agente económico empezar a comercializar el bien o servicio. Se deberá considerar el cumplimiento de los requisitos legales aplicables, tales como permisos, licencias, entre otros. </w:t>
      </w:r>
    </w:p>
    <w:p w14:paraId="4A57AD8E" w14:textId="77777777" w:rsidR="00D501D4" w:rsidRDefault="00296986">
      <w:pPr>
        <w:widowControl w:val="0"/>
        <w:spacing w:after="0" w:line="360" w:lineRule="auto"/>
        <w:jc w:val="both"/>
      </w:pPr>
      <w:r>
        <w:t>- Otros costos e</w:t>
      </w:r>
      <w:r>
        <w:t xml:space="preserve">n los que incurriría el agente económico para empezar la comercialización del bien o servicio. </w:t>
      </w:r>
    </w:p>
    <w:p w14:paraId="20AA0D29" w14:textId="77777777" w:rsidR="00D501D4" w:rsidRDefault="00296986">
      <w:pPr>
        <w:widowControl w:val="0"/>
        <w:spacing w:after="0" w:line="360" w:lineRule="auto"/>
        <w:jc w:val="both"/>
      </w:pPr>
      <w:r>
        <w:t xml:space="preserve">La Comisión considerará el enfoque de sustituibilidad de la demanda como el principal criterio para la determinación del mercado de producto. </w:t>
      </w:r>
    </w:p>
    <w:p w14:paraId="36C798F0" w14:textId="77777777" w:rsidR="00D501D4" w:rsidRDefault="00296986">
      <w:pPr>
        <w:widowControl w:val="0"/>
        <w:spacing w:after="0" w:line="360" w:lineRule="auto"/>
        <w:jc w:val="both"/>
      </w:pPr>
      <w:r>
        <w:t>Asimismo, la Comi</w:t>
      </w:r>
      <w:r>
        <w:t>sión podrá tomar en cuenta elementos adicionales dependiendo de las características particulares del mercado analizado. Así como, utilizará diversas fuentes para su análisis y podrá considerar cualquier otra información disponible a fin de contrastar y det</w:t>
      </w:r>
      <w:r>
        <w:t>erminar adecuadamente el alcance del mercado de producto.</w:t>
      </w:r>
    </w:p>
    <w:p w14:paraId="22430E20" w14:textId="77777777" w:rsidR="00D501D4" w:rsidRDefault="00296986">
      <w:pPr>
        <w:widowControl w:val="0"/>
        <w:spacing w:after="0" w:line="360" w:lineRule="auto"/>
        <w:jc w:val="both"/>
      </w:pPr>
      <w:r>
        <w:t>A continuación, de manera referencial, se puede indicar el análisis del mercado de producto, realizado por la Comisión, en el marco de procedimientos seguidos bajo la Ley Represión de Conductas Anti</w:t>
      </w:r>
      <w:r>
        <w:t>competitivas.</w:t>
      </w:r>
    </w:p>
    <w:p w14:paraId="01819A6D" w14:textId="77777777" w:rsidR="00D501D4" w:rsidRDefault="00296986">
      <w:pPr>
        <w:widowControl w:val="0"/>
        <w:spacing w:after="0" w:line="360" w:lineRule="auto"/>
        <w:jc w:val="both"/>
      </w:pPr>
      <w:r>
        <w:t xml:space="preserve">Cuadro 1 </w:t>
      </w:r>
    </w:p>
    <w:p w14:paraId="640DEEEF" w14:textId="77777777" w:rsidR="00D501D4" w:rsidRDefault="00296986">
      <w:pPr>
        <w:widowControl w:val="0"/>
        <w:spacing w:after="0" w:line="360" w:lineRule="auto"/>
        <w:jc w:val="both"/>
      </w:pPr>
      <w:r>
        <w:t xml:space="preserve">Definición de mercado de producto </w:t>
      </w:r>
    </w:p>
    <w:p w14:paraId="05942E88" w14:textId="77777777" w:rsidR="00D501D4" w:rsidRDefault="00296986">
      <w:pPr>
        <w:widowControl w:val="0"/>
        <w:spacing w:after="0" w:line="360" w:lineRule="auto"/>
        <w:jc w:val="both"/>
      </w:pPr>
      <w:r>
        <w:t xml:space="preserve">Mercado de energía eléctrica </w:t>
      </w:r>
    </w:p>
    <w:p w14:paraId="20C9BEF8" w14:textId="77777777" w:rsidR="00D501D4" w:rsidRDefault="00296986">
      <w:pPr>
        <w:widowControl w:val="0"/>
        <w:spacing w:after="0" w:line="360" w:lineRule="auto"/>
        <w:jc w:val="both"/>
      </w:pPr>
      <w:r>
        <w:t>En el caso seguido bajo el Expediente 002-2020/CLC, para definir el mercado de producto, la Comisión analizó los posibles sustitutos al suministro de energía eléctrica</w:t>
      </w:r>
      <w:r>
        <w:t xml:space="preserve"> para usuarios regulados que poseen una demanda entre 200 </w:t>
      </w:r>
      <w:proofErr w:type="spellStart"/>
      <w:r>
        <w:t>Kw</w:t>
      </w:r>
      <w:proofErr w:type="spellEnd"/>
      <w:r>
        <w:t xml:space="preserve"> a 2 500 </w:t>
      </w:r>
      <w:proofErr w:type="spellStart"/>
      <w:r>
        <w:t>Kw</w:t>
      </w:r>
      <w:proofErr w:type="spellEnd"/>
      <w:r>
        <w:t xml:space="preserve">. </w:t>
      </w:r>
    </w:p>
    <w:p w14:paraId="76B00655" w14:textId="77777777" w:rsidR="00D501D4" w:rsidRDefault="00296986">
      <w:pPr>
        <w:widowControl w:val="0"/>
        <w:spacing w:after="0" w:line="360" w:lineRule="auto"/>
        <w:jc w:val="both"/>
      </w:pPr>
      <w:r>
        <w:t xml:space="preserve">Se consideró que una fuente de energía alternativa como el gas natural no resultaba un sustituto idóneo dado </w:t>
      </w:r>
      <w:r>
        <w:lastRenderedPageBreak/>
        <w:t>que implicaba altos costos de cambio. Así, se verificó que el uso de esta fuente de energía alternativa requería de altas inversiones en conexiones</w:t>
      </w:r>
      <w:r>
        <w:t xml:space="preserve"> y en artefactos compatibles. En consecuencia, la Comisión circunscribió el mercado de producto al suministro de energía eléctrica para usuarios regulados que poseen una demanda entre 200 </w:t>
      </w:r>
      <w:proofErr w:type="spellStart"/>
      <w:r>
        <w:t>Kw</w:t>
      </w:r>
      <w:proofErr w:type="spellEnd"/>
      <w:r>
        <w:t xml:space="preserve"> a 2 500 </w:t>
      </w:r>
      <w:proofErr w:type="spellStart"/>
      <w:r>
        <w:t>Kw</w:t>
      </w:r>
      <w:proofErr w:type="spellEnd"/>
      <w:r>
        <w:t xml:space="preserve">. </w:t>
      </w:r>
    </w:p>
    <w:p w14:paraId="59EFEDB4" w14:textId="77777777" w:rsidR="00D501D4" w:rsidRDefault="00296986">
      <w:pPr>
        <w:widowControl w:val="0"/>
        <w:spacing w:after="0" w:line="360" w:lineRule="auto"/>
        <w:jc w:val="both"/>
      </w:pPr>
      <w:r>
        <w:t xml:space="preserve">Mercado de cemento </w:t>
      </w:r>
    </w:p>
    <w:p w14:paraId="647EF1EC" w14:textId="77777777" w:rsidR="00D501D4" w:rsidRDefault="00296986">
      <w:pPr>
        <w:widowControl w:val="0"/>
        <w:spacing w:after="0" w:line="360" w:lineRule="auto"/>
        <w:jc w:val="both"/>
      </w:pPr>
      <w:r>
        <w:t>En el Expediente 003-2008/CLC, l</w:t>
      </w:r>
      <w:r>
        <w:t xml:space="preserve">a Comisión analizó la relación de sustitución entre los cementos que se comercializan a nivel nacional, denominados Portland gris tipo I, tipo II, tipo V y Portland gris adicionados tipo IP, IPM, MS, </w:t>
      </w:r>
      <w:proofErr w:type="spellStart"/>
      <w:r>
        <w:t>ICo</w:t>
      </w:r>
      <w:proofErr w:type="spellEnd"/>
      <w:r>
        <w:t xml:space="preserve">. </w:t>
      </w:r>
    </w:p>
    <w:p w14:paraId="7513DB46" w14:textId="77777777" w:rsidR="00D501D4" w:rsidRDefault="00296986">
      <w:pPr>
        <w:widowControl w:val="0"/>
        <w:spacing w:after="0" w:line="360" w:lineRule="auto"/>
        <w:jc w:val="both"/>
      </w:pPr>
      <w:r>
        <w:t>En su análisis identificó que los cementos tipo II</w:t>
      </w:r>
      <w:r>
        <w:t xml:space="preserve"> y tipo V utilizados para construcciones de obras portuarias, hidráulicas y marítimas presentaban características distintas del resto de tipos de cemento (proporcionan resistencia a los sulfatos y resultan aplicables en construcciones en contacto con agua)</w:t>
      </w:r>
      <w:r>
        <w:t>, por lo que no podían ser considerados como productos sustitutos o parte del mismo mercado producto que los demás. De otro lado, verificó asimismo que no existía una diferencia de precios importante entre el resto de los cementos. De esta manera, la Comis</w:t>
      </w:r>
      <w:r>
        <w:t xml:space="preserve">ión determinó que el mercado producto estaría definido por los cementos Portland gris Tipo I, IP, IPM, MS y </w:t>
      </w:r>
      <w:proofErr w:type="spellStart"/>
      <w:r>
        <w:t>ICo</w:t>
      </w:r>
      <w:proofErr w:type="spellEnd"/>
      <w:r>
        <w:t xml:space="preserve">, excluyendo solo al cemento tipo II y tipo V. </w:t>
      </w:r>
    </w:p>
    <w:p w14:paraId="15D005E4" w14:textId="77777777" w:rsidR="00D501D4" w:rsidRDefault="00296986">
      <w:pPr>
        <w:widowControl w:val="0"/>
        <w:spacing w:after="0" w:line="360" w:lineRule="auto"/>
        <w:jc w:val="both"/>
      </w:pPr>
      <w:r>
        <w:t xml:space="preserve">Mercado de cerveza </w:t>
      </w:r>
    </w:p>
    <w:p w14:paraId="687EC03C" w14:textId="77777777" w:rsidR="00D501D4" w:rsidRDefault="00296986">
      <w:pPr>
        <w:widowControl w:val="0"/>
        <w:spacing w:after="0" w:line="360" w:lineRule="auto"/>
        <w:jc w:val="both"/>
      </w:pPr>
      <w:r>
        <w:t>En el caso analizado bajo el Expediente 001-2004/CLC, la Comisión evaluó como</w:t>
      </w:r>
      <w:r>
        <w:t xml:space="preserve"> posibles sustitutos del producto cerveza, al resto de bebidas alcohólicas, tales como, pisco, vino, entre otras. </w:t>
      </w:r>
    </w:p>
    <w:p w14:paraId="61A1B7C7" w14:textId="77777777" w:rsidR="00D501D4" w:rsidRDefault="00296986">
      <w:pPr>
        <w:widowControl w:val="0"/>
        <w:spacing w:after="0" w:line="360" w:lineRule="auto"/>
        <w:jc w:val="both"/>
      </w:pPr>
      <w:r>
        <w:t xml:space="preserve">La Comisión evaluó el volumen de consumo y determinó que la cerveza es la bebida alcohólica más consumida a nivel nacional. Por otro lado, a </w:t>
      </w:r>
      <w:r>
        <w:t xml:space="preserve">través de estudios de mercado (encuesta a consumidores) identificó que la cerveza posee atributos y satisface necesidades particulares que la distinguen del resto de bebidas alcohólicas. </w:t>
      </w:r>
    </w:p>
    <w:p w14:paraId="14144269" w14:textId="77777777" w:rsidR="00D501D4" w:rsidRDefault="00296986">
      <w:pPr>
        <w:widowControl w:val="0"/>
        <w:spacing w:after="0" w:line="360" w:lineRule="auto"/>
        <w:jc w:val="both"/>
      </w:pPr>
      <w:r>
        <w:t>La Comisión requirió además opiniones de proveedores de bebidas alco</w:t>
      </w:r>
      <w:r>
        <w:t xml:space="preserve">hólicas distintas a la cerveza, las cuales apuntaron a que el consumo de las bebidas alcohólicas responde a momentos de consumo específicos y que las bebidas como el ron, pisco o whisky tienen un momento de consumo distinto al de la cerveza. </w:t>
      </w:r>
    </w:p>
    <w:p w14:paraId="684465F2" w14:textId="77777777" w:rsidR="00D501D4" w:rsidRDefault="00296986">
      <w:pPr>
        <w:widowControl w:val="0"/>
        <w:spacing w:after="0" w:line="360" w:lineRule="auto"/>
        <w:jc w:val="both"/>
      </w:pPr>
      <w:r>
        <w:t>Finalmente, s</w:t>
      </w:r>
      <w:r>
        <w:t xml:space="preserve">e tomó en consideración los niveles de precios, los cuales demostraron que la mayoría de las bebidas alcohólicas poseen precios por litro de alcohol significativamente menores que la cerveza y, sin embargo, no son consumidos. </w:t>
      </w:r>
    </w:p>
    <w:p w14:paraId="2307F0C6" w14:textId="77777777" w:rsidR="00D501D4" w:rsidRDefault="00296986">
      <w:pPr>
        <w:widowControl w:val="0"/>
        <w:spacing w:after="0" w:line="360" w:lineRule="auto"/>
        <w:jc w:val="both"/>
      </w:pPr>
      <w:r>
        <w:t>De esta manera, la Comisión d</w:t>
      </w:r>
      <w:r>
        <w:t>efinió el mercado de producto como el mercado de producción y distribución mayorista únicamente de cerveza.</w:t>
      </w:r>
    </w:p>
    <w:p w14:paraId="02AC9913" w14:textId="77777777" w:rsidR="00D501D4" w:rsidRDefault="00296986">
      <w:pPr>
        <w:widowControl w:val="0"/>
        <w:spacing w:after="0" w:line="360" w:lineRule="auto"/>
        <w:jc w:val="both"/>
      </w:pPr>
      <w:r>
        <w:t>inicio Página 36-40</w:t>
      </w:r>
    </w:p>
    <w:p w14:paraId="327929C5" w14:textId="77777777" w:rsidR="00D501D4" w:rsidRDefault="00296986">
      <w:pPr>
        <w:widowControl w:val="0"/>
        <w:spacing w:after="0" w:line="360" w:lineRule="auto"/>
        <w:jc w:val="both"/>
      </w:pPr>
      <w:r>
        <w:t xml:space="preserve">2.2.2. Mercado geográfico </w:t>
      </w:r>
    </w:p>
    <w:p w14:paraId="6D44496D" w14:textId="77777777" w:rsidR="00D501D4" w:rsidRDefault="00296986">
      <w:pPr>
        <w:widowControl w:val="0"/>
        <w:spacing w:after="0" w:line="360" w:lineRule="auto"/>
        <w:jc w:val="both"/>
      </w:pPr>
      <w:r>
        <w:t>El mercado geográfico está definido en función de las áreas geográficas en donde se encuentran ubicad</w:t>
      </w:r>
      <w:r>
        <w:t xml:space="preserve">as las distintas fuentes de abastecimiento de un producto o servicio relevante. El mercado geográfico será aquel que tiene condiciones de competencia homogéneas y que, a su vez, se diferencie significativamente de las </w:t>
      </w:r>
      <w:r>
        <w:lastRenderedPageBreak/>
        <w:t>condiciones de competencia de áreas qu</w:t>
      </w:r>
      <w:r>
        <w:t xml:space="preserve">e no forman parte de este. </w:t>
      </w:r>
    </w:p>
    <w:p w14:paraId="6FC1C9CA" w14:textId="77777777" w:rsidR="00D501D4" w:rsidRDefault="00296986">
      <w:pPr>
        <w:widowControl w:val="0"/>
        <w:spacing w:after="0" w:line="360" w:lineRule="auto"/>
        <w:jc w:val="both"/>
      </w:pPr>
      <w:r>
        <w:t>Para ello, la Comisión utilizará el mismo marco de análisis utilizado para la determinación de mercado de producto. Esto es, considerar la prueba del SSNIP como marco teórico y un análisis de sustitución desde una perspectiva de</w:t>
      </w:r>
      <w:r>
        <w:t xml:space="preserve"> la demanda y de la oferta. </w:t>
      </w:r>
    </w:p>
    <w:p w14:paraId="78673980" w14:textId="77777777" w:rsidR="00D501D4" w:rsidRDefault="00296986">
      <w:pPr>
        <w:widowControl w:val="0"/>
        <w:spacing w:after="0" w:line="360" w:lineRule="auto"/>
        <w:jc w:val="both"/>
      </w:pPr>
      <w:r>
        <w:t xml:space="preserve">En particular, el análisis de la Comisión evalúa primero la zona donde se </w:t>
      </w:r>
      <w:proofErr w:type="gramStart"/>
      <w:r>
        <w:t>encuentran  los</w:t>
      </w:r>
      <w:proofErr w:type="gramEnd"/>
      <w:r>
        <w:t xml:space="preserve"> clientes del producto o servicio relacionado con la operación de concentración. Luego de ello, se evalúan otras zonas colindantes donde l</w:t>
      </w:r>
      <w:r>
        <w:t xml:space="preserve">a operación de concentración puede tener efectos sobre los clientes ahí ubicados, y si en dichas </w:t>
      </w:r>
      <w:proofErr w:type="gramStart"/>
      <w:r>
        <w:t>zonas  las</w:t>
      </w:r>
      <w:proofErr w:type="gramEnd"/>
      <w:r>
        <w:t xml:space="preserve"> condiciones de competencia son homogéneas o son diferentes. Para lo cual, se tomará de manera no taxativa la siguiente información. </w:t>
      </w:r>
    </w:p>
    <w:p w14:paraId="2B15CBBA" w14:textId="77777777" w:rsidR="00D501D4" w:rsidRDefault="00296986">
      <w:pPr>
        <w:widowControl w:val="0"/>
        <w:spacing w:after="0" w:line="360" w:lineRule="auto"/>
        <w:jc w:val="both"/>
      </w:pPr>
      <w:r>
        <w:t>- Característic</w:t>
      </w:r>
      <w:r>
        <w:t xml:space="preserve">as de los productos o servicios que determinan sus usos e influyen en el traslado del producto. En el caso de productos, estas pueden ser, por ejemplo, la forma, el peso, el tamaño y otras características particulares. </w:t>
      </w:r>
    </w:p>
    <w:p w14:paraId="7E356B85" w14:textId="77777777" w:rsidR="00D501D4" w:rsidRDefault="00296986">
      <w:pPr>
        <w:widowControl w:val="0"/>
        <w:spacing w:after="0" w:line="360" w:lineRule="auto"/>
        <w:jc w:val="both"/>
      </w:pPr>
      <w:r>
        <w:t>- Costos en los que incurren los con</w:t>
      </w:r>
      <w:r>
        <w:t>sumidores cuando cambian a productos o servicios ofrecidos en otras áreas geográficas. Estos costos pueden incluir, por ejemplo, los costos de dinero y tiempo involucrados en el transporte del producto desde distintas zonas57 y la disponibilidad de redes d</w:t>
      </w:r>
      <w:r>
        <w:t xml:space="preserve">e distribución. </w:t>
      </w:r>
    </w:p>
    <w:p w14:paraId="626ABC0F" w14:textId="77777777" w:rsidR="00D501D4" w:rsidRDefault="00296986">
      <w:pPr>
        <w:widowControl w:val="0"/>
        <w:spacing w:after="0" w:line="360" w:lineRule="auto"/>
        <w:jc w:val="both"/>
      </w:pPr>
      <w:r>
        <w:t>- La diferencia de los niveles de precios y los movimientos de los precios de los productos o servicios en diferentes áreas geográficas, medidos a través de las pruebas de correlación, pueden brindar indicios sobre la pertenencia o no de d</w:t>
      </w:r>
      <w:r>
        <w:t xml:space="preserve">os productos o dos servicios a un mismo mercado. </w:t>
      </w:r>
    </w:p>
    <w:p w14:paraId="33BD7746" w14:textId="77777777" w:rsidR="00D501D4" w:rsidRDefault="00296986">
      <w:pPr>
        <w:widowControl w:val="0"/>
        <w:spacing w:after="0" w:line="360" w:lineRule="auto"/>
        <w:jc w:val="both"/>
      </w:pPr>
      <w:r>
        <w:t>- Área de influencia que es el área geográfica desde donde provienen los clientes de un punto de venta y que concentra una parte significativa de las ventas. Puede ser definida con referencia a un tiempo de</w:t>
      </w:r>
      <w:r>
        <w:t xml:space="preserve"> desplazamiento, una medida de distancia, entre otros58. </w:t>
      </w:r>
    </w:p>
    <w:p w14:paraId="06957A85" w14:textId="77777777" w:rsidR="00D501D4" w:rsidRDefault="00296986">
      <w:pPr>
        <w:widowControl w:val="0"/>
        <w:spacing w:after="0" w:line="360" w:lineRule="auto"/>
        <w:jc w:val="both"/>
      </w:pPr>
      <w:r>
        <w:t>- Limitantes de las fuentes de suministros alternativas, ubicadas en otras áreas para ofrecer los productos o servicios en el área evaluada. Estas limitantes pueden generar costos de ampliar o cambi</w:t>
      </w:r>
      <w:r>
        <w:t xml:space="preserve">ar los sistemas de producción y distribución para abastecer a los clientes en regiones alternativas, lo cual tiene un impacto en el precio de los productos o servicios. </w:t>
      </w:r>
    </w:p>
    <w:p w14:paraId="2F89FBBC" w14:textId="77777777" w:rsidR="00D501D4" w:rsidRDefault="00296986">
      <w:pPr>
        <w:widowControl w:val="0"/>
        <w:spacing w:after="0" w:line="360" w:lineRule="auto"/>
        <w:jc w:val="both"/>
      </w:pPr>
      <w:r>
        <w:t>- Importaciones que resulten una alternativa aceptable para los consumidores. Se consi</w:t>
      </w:r>
      <w:r>
        <w:t>derará si las importaciones pueden darse a escala y rapidez suficientes.</w:t>
      </w:r>
    </w:p>
    <w:p w14:paraId="5B8B36B5" w14:textId="77777777" w:rsidR="00D501D4" w:rsidRDefault="00296986">
      <w:pPr>
        <w:widowControl w:val="0"/>
        <w:spacing w:after="0" w:line="360" w:lineRule="auto"/>
        <w:jc w:val="both"/>
      </w:pPr>
      <w:r>
        <w:t xml:space="preserve">- Publicidad o estrategias de marketing, en particular si están destinadas a áreas específicas dado que ello podría indicar mercados geográficos separados. </w:t>
      </w:r>
    </w:p>
    <w:p w14:paraId="06BEAEAD" w14:textId="77777777" w:rsidR="00D501D4" w:rsidRDefault="00296986">
      <w:pPr>
        <w:widowControl w:val="0"/>
        <w:spacing w:after="0" w:line="360" w:lineRule="auto"/>
        <w:jc w:val="both"/>
      </w:pPr>
      <w:r>
        <w:t>- Opiniones de clientes, p</w:t>
      </w:r>
      <w:r>
        <w:t>roveedores o competidores. Se podrá contactar y obtener información de los principales clientes, proveedores o competidores de los agentes económicos involucrados en la operación de concentración, para recabar su perspectiva sobre las preferencias de los c</w:t>
      </w:r>
      <w:r>
        <w:t>onsumidores entre áreas geográficas.</w:t>
      </w:r>
    </w:p>
    <w:p w14:paraId="5C3FCC0F" w14:textId="77777777" w:rsidR="00D501D4" w:rsidRDefault="00296986">
      <w:pPr>
        <w:widowControl w:val="0"/>
        <w:spacing w:after="0" w:line="360" w:lineRule="auto"/>
        <w:jc w:val="both"/>
      </w:pPr>
      <w:r>
        <w:t xml:space="preserve">- Evidencia histórica y actual de aparición de flujos comerciales. Los shocks como, por ejemplo, los cambios en </w:t>
      </w:r>
      <w:r>
        <w:lastRenderedPageBreak/>
        <w:t xml:space="preserve">los precios relativos y el lanzamiento de productos o servicios (en particular, los ocurridos de manera no </w:t>
      </w:r>
      <w:r>
        <w:t xml:space="preserve">esperada) permiten identificar fuentes reales de abastecimiento alternativo. Así también las variaciones en la oferta, como la expansión de locales o fuentes de producción cercanas a los consumidores del área evaluada. </w:t>
      </w:r>
    </w:p>
    <w:p w14:paraId="1684318B" w14:textId="77777777" w:rsidR="00D501D4" w:rsidRDefault="00296986">
      <w:pPr>
        <w:widowControl w:val="0"/>
        <w:spacing w:after="0" w:line="360" w:lineRule="auto"/>
        <w:jc w:val="both"/>
      </w:pPr>
      <w:r>
        <w:t>De la misma forma, para la definició</w:t>
      </w:r>
      <w:r>
        <w:t>n del mercado de producto, la Comisión podrá tomar en cuenta otros elementos que sirvan a una mejor definición del mercado geográfico. De manera referencial, a continuación, se cita el análisis del mercado geográfico en los casos citados en el Cuadro 159:</w:t>
      </w:r>
    </w:p>
    <w:p w14:paraId="686D7005" w14:textId="77777777" w:rsidR="00D501D4" w:rsidRDefault="00296986">
      <w:pPr>
        <w:widowControl w:val="0"/>
        <w:spacing w:after="0" w:line="360" w:lineRule="auto"/>
        <w:jc w:val="both"/>
      </w:pPr>
      <w:r>
        <w:t xml:space="preserve">Cuadro 2 </w:t>
      </w:r>
    </w:p>
    <w:p w14:paraId="496F5771" w14:textId="77777777" w:rsidR="00D501D4" w:rsidRDefault="00296986">
      <w:pPr>
        <w:widowControl w:val="0"/>
        <w:spacing w:after="0" w:line="360" w:lineRule="auto"/>
        <w:jc w:val="both"/>
      </w:pPr>
      <w:r>
        <w:t xml:space="preserve">Definición del mercado geográfico </w:t>
      </w:r>
    </w:p>
    <w:p w14:paraId="4F7A6BE8" w14:textId="77777777" w:rsidR="00D501D4" w:rsidRDefault="00296986">
      <w:pPr>
        <w:widowControl w:val="0"/>
        <w:spacing w:after="0" w:line="360" w:lineRule="auto"/>
        <w:jc w:val="both"/>
      </w:pPr>
      <w:r>
        <w:t xml:space="preserve">Mercado de energía eléctrica </w:t>
      </w:r>
    </w:p>
    <w:p w14:paraId="268A85AA" w14:textId="77777777" w:rsidR="00D501D4" w:rsidRDefault="00296986">
      <w:pPr>
        <w:widowControl w:val="0"/>
        <w:spacing w:after="0" w:line="360" w:lineRule="auto"/>
        <w:jc w:val="both"/>
      </w:pPr>
      <w:r>
        <w:t>En el caso seguido bajo el Expediente 002-2020/CLC, la Comisión definió el ámbito geográfico del servicio de distribución de energía eléctrica para usuarios regulados. Se tomó en consideración el marco regulatorio del sector eléctrico que establecía que la</w:t>
      </w:r>
      <w:r>
        <w:t xml:space="preserve"> prestación del servicio de distribución de energía eléctrica debía desarrollarse por una sola empresa de manera exclusiva en su área de concesión y que los únicos suministradores de energía eléctrica para los usuarios regulados son las empresas de distrib</w:t>
      </w:r>
      <w:r>
        <w:t xml:space="preserve">ución. </w:t>
      </w:r>
    </w:p>
    <w:p w14:paraId="2B369131" w14:textId="77777777" w:rsidR="00D501D4" w:rsidRDefault="00296986">
      <w:pPr>
        <w:widowControl w:val="0"/>
        <w:spacing w:after="0" w:line="360" w:lineRule="auto"/>
        <w:jc w:val="both"/>
      </w:pPr>
      <w:r>
        <w:t>En tal sentido, se determinó que el mercado geográfico relevante se extendía al área de concesión de una empresa dado que los usuarios regulados ubicados en el área de concesión de una empresa de distribución solo podrían contratar el suministro de</w:t>
      </w:r>
      <w:r>
        <w:t xml:space="preserve"> energía eléctrica en dicha área y con la empresa distribuidora que poseía la concesión. </w:t>
      </w:r>
    </w:p>
    <w:p w14:paraId="676CD4BF" w14:textId="77777777" w:rsidR="00D501D4" w:rsidRDefault="00296986">
      <w:pPr>
        <w:widowControl w:val="0"/>
        <w:spacing w:after="0" w:line="360" w:lineRule="auto"/>
        <w:jc w:val="both"/>
      </w:pPr>
      <w:r>
        <w:t xml:space="preserve">Mercado de cemento </w:t>
      </w:r>
    </w:p>
    <w:p w14:paraId="552A9C52" w14:textId="77777777" w:rsidR="00D501D4" w:rsidRDefault="00296986">
      <w:pPr>
        <w:widowControl w:val="0"/>
        <w:spacing w:after="0" w:line="360" w:lineRule="auto"/>
        <w:jc w:val="both"/>
      </w:pPr>
      <w:r>
        <w:t>En el Expediente 003-2008/CLC, la Comisión evaluó el mercado geográfico considerando una serie de factores, tales como: (i) los ratios de importac</w:t>
      </w:r>
      <w:r>
        <w:t>ión-venta y exportación-venta, los cuales presentaron valores poco significativos; (</w:t>
      </w:r>
      <w:proofErr w:type="spellStart"/>
      <w:r>
        <w:t>ii</w:t>
      </w:r>
      <w:proofErr w:type="spellEnd"/>
      <w:r>
        <w:t>) los costos de transporte por importación de cemento que fueron significativos; (</w:t>
      </w:r>
      <w:proofErr w:type="spellStart"/>
      <w:r>
        <w:t>iii</w:t>
      </w:r>
      <w:proofErr w:type="spellEnd"/>
      <w:r>
        <w:t>) la ubicación de las plantas cementeras, a través de la cual se determina zonas de i</w:t>
      </w:r>
      <w:r>
        <w:t>nfluencia en donde venden sus productos; y, (</w:t>
      </w:r>
      <w:proofErr w:type="spellStart"/>
      <w:r>
        <w:t>iv</w:t>
      </w:r>
      <w:proofErr w:type="spellEnd"/>
      <w:r>
        <w:t xml:space="preserve">) los costos de transporte que explican porque la venta de cemento se acota a zonas cercanas a la ubicación de las plantas cementeras. </w:t>
      </w:r>
    </w:p>
    <w:p w14:paraId="5EBBD612" w14:textId="77777777" w:rsidR="00D501D4" w:rsidRDefault="00296986">
      <w:pPr>
        <w:widowControl w:val="0"/>
        <w:spacing w:after="0" w:line="360" w:lineRule="auto"/>
        <w:jc w:val="both"/>
      </w:pPr>
      <w:r>
        <w:t>En base a ello, la Comisión determinó que el mercado geográfico relevante</w:t>
      </w:r>
      <w:r>
        <w:t xml:space="preserve"> se encontraba constituido por las regiones de Lima, Ica, Ayacucho, Ancash, Huancavelica, Huánuco, Pasco y Junín, los cuales se encontraban cerca de las plantas cementeras. </w:t>
      </w:r>
    </w:p>
    <w:p w14:paraId="67105A09" w14:textId="77777777" w:rsidR="00D501D4" w:rsidRDefault="00296986">
      <w:pPr>
        <w:widowControl w:val="0"/>
        <w:spacing w:after="0" w:line="360" w:lineRule="auto"/>
        <w:jc w:val="both"/>
      </w:pPr>
      <w:r>
        <w:t>Estos ejemplos deben ser tomados a modo referencial, toda vez que fueron determinados en aplicación de la Ley de Represión de Conductas Anticompetitivas, cuya definición del mercado geográfico relevante tiene como punto de partida a la conducta investigada</w:t>
      </w:r>
      <w:r>
        <w:t>.</w:t>
      </w:r>
    </w:p>
    <w:p w14:paraId="795B01E1" w14:textId="77777777" w:rsidR="00D501D4" w:rsidRDefault="00296986">
      <w:pPr>
        <w:widowControl w:val="0"/>
        <w:spacing w:after="0" w:line="360" w:lineRule="auto"/>
        <w:jc w:val="both"/>
      </w:pPr>
      <w:r>
        <w:t xml:space="preserve">Mercado de cerveza </w:t>
      </w:r>
    </w:p>
    <w:p w14:paraId="3364032F" w14:textId="77777777" w:rsidR="00D501D4" w:rsidRDefault="00296986">
      <w:pPr>
        <w:widowControl w:val="0"/>
        <w:spacing w:after="0" w:line="360" w:lineRule="auto"/>
        <w:jc w:val="both"/>
      </w:pPr>
      <w:r>
        <w:t>En el caso analizado bajo el Expediente 001-2004/CLC, la Comisión consideró en su análisis los siguientes factores: (i) el ámbito geográfico de operaciones de la empresa investigada restringido al ámbito nacional; (</w:t>
      </w:r>
      <w:proofErr w:type="spellStart"/>
      <w:r>
        <w:t>ii</w:t>
      </w:r>
      <w:proofErr w:type="spellEnd"/>
      <w:r>
        <w:t xml:space="preserve">) </w:t>
      </w:r>
      <w:r>
        <w:lastRenderedPageBreak/>
        <w:t>el escaso volum</w:t>
      </w:r>
      <w:r>
        <w:t>en de importaciones de cerveza; (</w:t>
      </w:r>
      <w:proofErr w:type="spellStart"/>
      <w:r>
        <w:t>iii</w:t>
      </w:r>
      <w:proofErr w:type="spellEnd"/>
      <w:r>
        <w:t>) la inexistencia de alternativas a la provisión de cerveza de la empresa investigada; (</w:t>
      </w:r>
      <w:proofErr w:type="spellStart"/>
      <w:r>
        <w:t>iv</w:t>
      </w:r>
      <w:proofErr w:type="spellEnd"/>
      <w:r>
        <w:t>) la escala nacional de la presunta afectación a la competencia por parte de los acuerdos verticales de venta exclusiva investigad</w:t>
      </w:r>
      <w:r>
        <w:t xml:space="preserve">os; (v) la escala prevista por la empresa competidora para el desarrollo de sus operaciones; y, (vi) la existencia de condiciones de competencia distintas entre el Perú y los países limítrofes. </w:t>
      </w:r>
    </w:p>
    <w:p w14:paraId="1EDAF206" w14:textId="77777777" w:rsidR="00D501D4" w:rsidRDefault="00296986">
      <w:pPr>
        <w:widowControl w:val="0"/>
        <w:spacing w:after="0" w:line="360" w:lineRule="auto"/>
        <w:jc w:val="both"/>
      </w:pPr>
      <w:r>
        <w:t>En base a ello, la Comisión determinó que el mercado geográfi</w:t>
      </w:r>
      <w:r>
        <w:t xml:space="preserve">co relevante se restringiría al territorio peruano. </w:t>
      </w:r>
    </w:p>
    <w:p w14:paraId="5083A2C0" w14:textId="77777777" w:rsidR="00D501D4" w:rsidRDefault="00296986">
      <w:pPr>
        <w:widowControl w:val="0"/>
        <w:spacing w:after="0" w:line="360" w:lineRule="auto"/>
        <w:jc w:val="both"/>
      </w:pPr>
      <w:r>
        <w:t xml:space="preserve">La Comisión podrá tomar en cuenta elementos adicionales dependiendo de las características particulares del mercado analizado, como se desarrollan a continuación. </w:t>
      </w:r>
    </w:p>
    <w:p w14:paraId="65078008" w14:textId="77777777" w:rsidR="00D501D4" w:rsidRDefault="00296986">
      <w:pPr>
        <w:widowControl w:val="0"/>
        <w:spacing w:after="0" w:line="360" w:lineRule="auto"/>
        <w:jc w:val="both"/>
      </w:pPr>
      <w:r>
        <w:t xml:space="preserve">2.2.3. Mercados de múltiples lados </w:t>
      </w:r>
    </w:p>
    <w:p w14:paraId="6BC79C67" w14:textId="77777777" w:rsidR="00D501D4" w:rsidRDefault="00296986">
      <w:pPr>
        <w:widowControl w:val="0"/>
        <w:spacing w:after="0" w:line="360" w:lineRule="auto"/>
        <w:jc w:val="both"/>
      </w:pPr>
      <w:r>
        <w:t>Los</w:t>
      </w:r>
      <w:r>
        <w:t xml:space="preserve"> mercados de múltiples lados consisten en plataformas en la que interactúan dos o más grupos de agentes que se benefician mutuamente de la existencia del otro. Una característica frecuente de estos mercados son los efectos de red. Los efectos de red se ref</w:t>
      </w:r>
      <w:r>
        <w:t xml:space="preserve">ieren al impacto que posee el volumen de usuarios, de un mismo lado del mercado (efectos de red directos) o de un lado distinto (efectos de red indirectos), en el valor de un producto o servicio en un lado del mercado. </w:t>
      </w:r>
    </w:p>
    <w:p w14:paraId="63C81207" w14:textId="77777777" w:rsidR="00D501D4" w:rsidRDefault="00296986">
      <w:pPr>
        <w:widowControl w:val="0"/>
        <w:spacing w:after="0" w:line="360" w:lineRule="auto"/>
        <w:jc w:val="both"/>
      </w:pPr>
      <w:r>
        <w:t xml:space="preserve">Para definir este tipo de mercados, </w:t>
      </w:r>
      <w:r>
        <w:t xml:space="preserve">la Comisión podrá considerar la siguiente información: </w:t>
      </w:r>
    </w:p>
    <w:p w14:paraId="0D688511" w14:textId="77777777" w:rsidR="00D501D4" w:rsidRDefault="00296986">
      <w:pPr>
        <w:widowControl w:val="0"/>
        <w:spacing w:after="0" w:line="360" w:lineRule="auto"/>
        <w:jc w:val="both"/>
      </w:pPr>
      <w:r>
        <w:t xml:space="preserve">- El funcionamiento de la competencia para determinar si involucra aspectos que afectan a ambos lados de la plataforma o solo a uno de los lados. </w:t>
      </w:r>
    </w:p>
    <w:p w14:paraId="7DC58D93" w14:textId="77777777" w:rsidR="00D501D4" w:rsidRDefault="00296986">
      <w:pPr>
        <w:widowControl w:val="0"/>
        <w:spacing w:after="0" w:line="360" w:lineRule="auto"/>
        <w:jc w:val="both"/>
      </w:pPr>
      <w:r>
        <w:t xml:space="preserve">- Las condiciones de competencia en tanto puedan ser </w:t>
      </w:r>
      <w:r>
        <w:t xml:space="preserve">similares o diferentes en ambos lados. </w:t>
      </w:r>
    </w:p>
    <w:p w14:paraId="1ED54DA5" w14:textId="77777777" w:rsidR="00D501D4" w:rsidRDefault="00296986">
      <w:pPr>
        <w:widowControl w:val="0"/>
        <w:spacing w:after="0" w:line="360" w:lineRule="auto"/>
        <w:jc w:val="both"/>
      </w:pPr>
      <w:r>
        <w:t xml:space="preserve">- Las características de la plataforma en cuanto a la existencia de transacciones en los diferentes lados de demanda, el uso de distintas plataformas por parte de los consumidores, entre otras. </w:t>
      </w:r>
    </w:p>
    <w:p w14:paraId="7810758D" w14:textId="77777777" w:rsidR="00D501D4" w:rsidRDefault="00296986">
      <w:pPr>
        <w:widowControl w:val="0"/>
        <w:spacing w:after="0" w:line="360" w:lineRule="auto"/>
        <w:jc w:val="both"/>
      </w:pPr>
      <w:r>
        <w:t xml:space="preserve">En la definición del </w:t>
      </w:r>
      <w:r>
        <w:t xml:space="preserve">mercado involucrado de mercados de múltiples lados, se considerará también elementos cualitativos y cuantitativos, así como cualquier otra información que permita entender adecuadamente su funcionamiento. </w:t>
      </w:r>
    </w:p>
    <w:p w14:paraId="2A7A8E6C" w14:textId="77777777" w:rsidR="00D501D4" w:rsidRDefault="00296986">
      <w:pPr>
        <w:widowControl w:val="0"/>
        <w:spacing w:after="0" w:line="360" w:lineRule="auto"/>
        <w:jc w:val="both"/>
      </w:pPr>
      <w:r>
        <w:t xml:space="preserve">Plataformas digitales </w:t>
      </w:r>
    </w:p>
    <w:p w14:paraId="3AB683CD" w14:textId="77777777" w:rsidR="00D501D4" w:rsidRDefault="00296986">
      <w:pPr>
        <w:widowControl w:val="0"/>
        <w:spacing w:after="0" w:line="360" w:lineRule="auto"/>
        <w:jc w:val="both"/>
      </w:pPr>
      <w:r>
        <w:t>Los mercados digitales incl</w:t>
      </w:r>
      <w:r>
        <w:t xml:space="preserve">uyen a varios servicios en línea, incluyendo páginas web, servicios de infraestructura de internet (software y hardware para los servicios de conexión) y plataformas online. Los mercados digitales están caracterizados por la rápida y constante innovación, </w:t>
      </w:r>
      <w:r>
        <w:t>y la creación de diversos modelos de negocio.</w:t>
      </w:r>
    </w:p>
    <w:p w14:paraId="06EB1CA7" w14:textId="77777777" w:rsidR="00D501D4" w:rsidRDefault="00296986">
      <w:pPr>
        <w:widowControl w:val="0"/>
        <w:spacing w:after="0" w:line="360" w:lineRule="auto"/>
        <w:jc w:val="both"/>
      </w:pPr>
      <w:r>
        <w:t>Los servicios de plataformas digitales son también mercados de múltiples lados en los que se aprecian grandes ecosistemas de productos y servicios60. Si bien es posible el uso de herramientas tradicionales para</w:t>
      </w:r>
      <w:r>
        <w:t xml:space="preserve"> la definición del mercado producto61, estas deben ser adaptadas al escenario digital. Una delimitación clara de los mercados relevantes resulta necesaria para permitir que se consideren las interdependencias existentes entre los mercados atendidos por est</w:t>
      </w:r>
      <w:r>
        <w:t xml:space="preserve">as plataformas. </w:t>
      </w:r>
    </w:p>
    <w:p w14:paraId="04B6E998" w14:textId="77777777" w:rsidR="00D501D4" w:rsidRDefault="00296986">
      <w:pPr>
        <w:widowControl w:val="0"/>
        <w:spacing w:after="0" w:line="360" w:lineRule="auto"/>
        <w:jc w:val="both"/>
      </w:pPr>
      <w:r>
        <w:t xml:space="preserve">2.2.4. Mercados primarios y secundarios </w:t>
      </w:r>
    </w:p>
    <w:p w14:paraId="782C2529" w14:textId="77777777" w:rsidR="00D501D4" w:rsidRDefault="00296986">
      <w:pPr>
        <w:widowControl w:val="0"/>
        <w:spacing w:after="0" w:line="360" w:lineRule="auto"/>
        <w:jc w:val="both"/>
      </w:pPr>
      <w:r>
        <w:t xml:space="preserve">Los productos primarios y secundarios son aquellos en los que existe una relación de dependencia (o </w:t>
      </w:r>
      <w:proofErr w:type="spellStart"/>
      <w:r>
        <w:t>lock</w:t>
      </w:r>
      <w:proofErr w:type="spellEnd"/>
      <w:r>
        <w:t xml:space="preserve">-in) </w:t>
      </w:r>
      <w:r>
        <w:lastRenderedPageBreak/>
        <w:t>debido a que los productos secundarios requieren del uso de los primarios para su funcion</w:t>
      </w:r>
      <w:r>
        <w:t xml:space="preserve">amiento. </w:t>
      </w:r>
    </w:p>
    <w:p w14:paraId="509A97E5" w14:textId="77777777" w:rsidR="00D501D4" w:rsidRDefault="00296986">
      <w:pPr>
        <w:widowControl w:val="0"/>
        <w:spacing w:after="0" w:line="360" w:lineRule="auto"/>
        <w:jc w:val="both"/>
      </w:pPr>
      <w:r>
        <w:t>Algunos ejemplos son (i) el mercado de impresoras que comprende el mercado primario de venta de impresoras y el mercado secundario de venta de cartuchos de tinta para imprimir; (</w:t>
      </w:r>
      <w:proofErr w:type="spellStart"/>
      <w:r>
        <w:t>ii</w:t>
      </w:r>
      <w:proofErr w:type="spellEnd"/>
      <w:r>
        <w:t>) el mercado de automóviles que comprende el mercado primario de v</w:t>
      </w:r>
      <w:r>
        <w:t>enta de automóviles y el mercado secundario de venta de piezas para reparaciones; y (</w:t>
      </w:r>
      <w:proofErr w:type="spellStart"/>
      <w:r>
        <w:t>iii</w:t>
      </w:r>
      <w:proofErr w:type="spellEnd"/>
      <w:r>
        <w:t>) el mercado de comercialización de computadoras que comprende el mercado primario de venta de computadoras y el mercado secundario de venta de los softwares para su fu</w:t>
      </w:r>
      <w:r>
        <w:t xml:space="preserve">ncionamiento. </w:t>
      </w:r>
    </w:p>
    <w:p w14:paraId="55C20BB9" w14:textId="77777777" w:rsidR="00D501D4" w:rsidRDefault="00296986">
      <w:pPr>
        <w:widowControl w:val="0"/>
        <w:spacing w:after="0" w:line="360" w:lineRule="auto"/>
        <w:jc w:val="both"/>
      </w:pPr>
      <w:r>
        <w:t xml:space="preserve">En ocasiones, los productos primarios y secundarios pueden formar parte un mismo mercado involucrado. La delimitación del mercado producto depende de factores como las características particulares de ambos productos primario y secundario de </w:t>
      </w:r>
      <w:r>
        <w:t xml:space="preserve">cara a los consumidores, y las alternativas de reemplazo del producto secundario, tomando en cuenta las restricciones de compatibilidad. </w:t>
      </w:r>
    </w:p>
    <w:p w14:paraId="1048A8C1" w14:textId="77777777" w:rsidR="00D501D4" w:rsidRDefault="00296986">
      <w:pPr>
        <w:widowControl w:val="0"/>
        <w:spacing w:after="0" w:line="360" w:lineRule="auto"/>
        <w:jc w:val="both"/>
      </w:pPr>
      <w:r>
        <w:t xml:space="preserve">2.2.5. Mercados de paquetes de productos clúster) </w:t>
      </w:r>
    </w:p>
    <w:p w14:paraId="4E7EA0D8" w14:textId="77777777" w:rsidR="00D501D4" w:rsidRDefault="00296986">
      <w:pPr>
        <w:widowControl w:val="0"/>
        <w:spacing w:after="0" w:line="360" w:lineRule="auto"/>
        <w:jc w:val="both"/>
      </w:pPr>
      <w:r>
        <w:t>Los paquetes de productos, también llamados clúster, son un grupo d</w:t>
      </w:r>
      <w:r>
        <w:t>e productos ofertados y demandados de manera conjunta debido a la complementariedad entre sus componentes. Esta complementariedad surge cuando un consumidor incurre en costos de transacción más bajos si compra varios productos de una empresa, en lugar de c</w:t>
      </w:r>
      <w:r>
        <w:t xml:space="preserve">omprar cada producto de una empresa diferente. La complementariedad también puede verse reforzada por posibles economías de alcance en el lado de la oferta62. </w:t>
      </w:r>
    </w:p>
    <w:p w14:paraId="6AED692A" w14:textId="77777777" w:rsidR="00D501D4" w:rsidRDefault="00296986">
      <w:pPr>
        <w:widowControl w:val="0"/>
        <w:spacing w:after="0" w:line="360" w:lineRule="auto"/>
        <w:jc w:val="both"/>
      </w:pPr>
      <w:r>
        <w:t>Adicionalmente, las características de los productos como la compatibilidad o interoperabilidad,</w:t>
      </w:r>
      <w:r>
        <w:t xml:space="preserve"> y las preferencias de los consumidores en cuanto a calidad o marca, también son razones que justifican la adquisición de paquetes de productos. </w:t>
      </w:r>
    </w:p>
    <w:p w14:paraId="30E86346" w14:textId="77777777" w:rsidR="00D501D4" w:rsidRDefault="00296986">
      <w:pPr>
        <w:widowControl w:val="0"/>
        <w:spacing w:after="0" w:line="360" w:lineRule="auto"/>
        <w:jc w:val="both"/>
      </w:pPr>
      <w:r>
        <w:t>La pertenencia de productos o servicio a un mismo mercado producto dependerá de las semejanzas y diferencias q</w:t>
      </w:r>
      <w:r>
        <w:t xml:space="preserve">ue existan en las condiciones de competencia entre dichos productos. </w:t>
      </w:r>
    </w:p>
    <w:p w14:paraId="5E354760" w14:textId="77777777" w:rsidR="00D501D4" w:rsidRDefault="00296986">
      <w:pPr>
        <w:widowControl w:val="0"/>
        <w:spacing w:after="0" w:line="360" w:lineRule="auto"/>
        <w:jc w:val="both"/>
      </w:pPr>
      <w:r>
        <w:t xml:space="preserve">Se pueden observar ejemplos de paquetes en las actividades portuarias, en las </w:t>
      </w:r>
      <w:proofErr w:type="gramStart"/>
      <w:r>
        <w:t>cuales  se</w:t>
      </w:r>
      <w:proofErr w:type="gramEnd"/>
      <w:r>
        <w:t xml:space="preserve"> observa que existen servicios que pertenecen a una misma cadena logística, son provistos por un mismo oferente y resultan ser altamente complementarios, al ser demanda</w:t>
      </w:r>
      <w:r>
        <w:t>dos de manera conjunta. Así, se observa que las líneas navieras que movilizan carga solida a granel63 demandan el servicio estándar a la nave, el cual consiste en el uso del amarradero del muelle y, adicionalmente, dependiendo la naturaleza de la carga, de</w:t>
      </w:r>
      <w:r>
        <w:t>mandan el servicio de movilización de escotillas o movilización de tapas de bodega, los cuales son necesarios para el inicio de las operaciones de descarga o embarque de la mercancía. Dichos servicios brindados por el operador portuario resultan complement</w:t>
      </w:r>
      <w:r>
        <w:t xml:space="preserve">arios y pueden ser considerados parte de un mismo paquete de servicios64. </w:t>
      </w:r>
    </w:p>
    <w:p w14:paraId="3D000AA3" w14:textId="77777777" w:rsidR="00D501D4" w:rsidRDefault="00296986">
      <w:pPr>
        <w:widowControl w:val="0"/>
        <w:spacing w:after="0" w:line="360" w:lineRule="auto"/>
        <w:jc w:val="both"/>
      </w:pPr>
      <w:r>
        <w:t>2.2.6. Mercados asimétricos</w:t>
      </w:r>
    </w:p>
    <w:p w14:paraId="45A4E41C" w14:textId="77777777" w:rsidR="00D501D4" w:rsidRDefault="00296986">
      <w:pPr>
        <w:widowControl w:val="0"/>
        <w:spacing w:after="0" w:line="360" w:lineRule="auto"/>
        <w:jc w:val="both"/>
      </w:pPr>
      <w:r>
        <w:t>En ciertos mercados, la posibilidad de sustitución de productos es asimétrica; es decir, la sustitución de un producto por otro no necesariamente se da e</w:t>
      </w:r>
      <w:r>
        <w:t xml:space="preserve">n ambas direcciones. Este es el caso de los compradores de automóviles de lujo, quienes, ante un aumento de precio, pueden sustituirlos por automóviles de marcas </w:t>
      </w:r>
      <w:r>
        <w:lastRenderedPageBreak/>
        <w:t xml:space="preserve">estándar, no siendo posible </w:t>
      </w:r>
    </w:p>
    <w:p w14:paraId="61CFD84B" w14:textId="77777777" w:rsidR="00D501D4" w:rsidRDefault="00296986">
      <w:pPr>
        <w:widowControl w:val="0"/>
        <w:spacing w:after="0" w:line="360" w:lineRule="auto"/>
        <w:jc w:val="both"/>
      </w:pPr>
      <w:r>
        <w:t xml:space="preserve">la sustitución contraria. </w:t>
      </w:r>
    </w:p>
    <w:p w14:paraId="7DA99214" w14:textId="77777777" w:rsidR="00D501D4" w:rsidRDefault="00296986">
      <w:pPr>
        <w:widowControl w:val="0"/>
        <w:spacing w:after="0" w:line="360" w:lineRule="auto"/>
        <w:jc w:val="both"/>
      </w:pPr>
      <w:r>
        <w:t>La sustitución entre oferentes también</w:t>
      </w:r>
      <w:r>
        <w:t xml:space="preserve"> puede ser asimétrica. Ello sucede, por ejemplo, cuando un grupo de proveedores tiene las mismas instalaciones de producción que otro grupo de proveedores, pero adicionalmente tiene otras instalaciones para suministrar un bien o servicio ligeramente difere</w:t>
      </w:r>
      <w:r>
        <w:t>nte. Este podría ser el caso de los proveedores de servicios de viajes programados, quienes podrían redistribuir sus instalaciones para proporcionar servicios de viajes chárter, mientras que los proveedores de servicios de viajes chárter podrían enfrentars</w:t>
      </w:r>
      <w:r>
        <w:t xml:space="preserve">e a inversiones importantes u obstáculos para proporcionar servicios de viajes programados, como la construcción de instalaciones en terminales aéreos. </w:t>
      </w:r>
    </w:p>
    <w:p w14:paraId="6D560B7D" w14:textId="77777777" w:rsidR="00D501D4" w:rsidRDefault="00296986">
      <w:pPr>
        <w:widowControl w:val="0"/>
        <w:spacing w:after="0" w:line="360" w:lineRule="auto"/>
        <w:jc w:val="both"/>
      </w:pPr>
      <w:r>
        <w:t xml:space="preserve">2.2.7. Discriminación de precios </w:t>
      </w:r>
    </w:p>
    <w:p w14:paraId="1903AEED" w14:textId="77777777" w:rsidR="00D501D4" w:rsidRDefault="00296986">
      <w:pPr>
        <w:widowControl w:val="0"/>
        <w:spacing w:after="0" w:line="360" w:lineRule="auto"/>
        <w:jc w:val="both"/>
      </w:pPr>
      <w:r>
        <w:t xml:space="preserve">La discriminación de precios65 se produce cuando un agente económico </w:t>
      </w:r>
      <w:r>
        <w:t>identifica un grupo de consumidores en un área geográfica con mayor disposición a pagar por un producto o servicio, y decide incrementar sus precios para este grupo mientras que mantiene el precio para otros consumidores. Este incremento debe ocurrir sin q</w:t>
      </w:r>
      <w:r>
        <w:t xml:space="preserve">ue los consumidores se cambien de producto o de área geográfica. </w:t>
      </w:r>
    </w:p>
    <w:p w14:paraId="3D5A7EF5" w14:textId="77777777" w:rsidR="00D501D4" w:rsidRDefault="00296986">
      <w:pPr>
        <w:widowControl w:val="0"/>
        <w:spacing w:after="0" w:line="360" w:lineRule="auto"/>
        <w:jc w:val="both"/>
      </w:pPr>
      <w:r>
        <w:t>En aquellos casos en los que la discriminación de precios sea factible, puede ser apropiado definir los mercados relevantes con referencia a las características de los consumidores que compr</w:t>
      </w:r>
      <w:r>
        <w:t>an el producto o servicio, o a las ubicaciones particulares de los compradores objetivo.</w:t>
      </w:r>
    </w:p>
    <w:p w14:paraId="53C55412" w14:textId="77777777" w:rsidR="00D501D4" w:rsidRDefault="00296986">
      <w:pPr>
        <w:widowControl w:val="0"/>
        <w:spacing w:after="0" w:line="360" w:lineRule="auto"/>
        <w:jc w:val="both"/>
      </w:pPr>
      <w:r>
        <w:t xml:space="preserve">Inicio </w:t>
      </w:r>
      <w:proofErr w:type="spellStart"/>
      <w:r>
        <w:t>pagina</w:t>
      </w:r>
      <w:proofErr w:type="spellEnd"/>
      <w:r>
        <w:t xml:space="preserve"> 41-45</w:t>
      </w:r>
    </w:p>
    <w:p w14:paraId="543712ED" w14:textId="77777777" w:rsidR="00D501D4" w:rsidRDefault="00296986">
      <w:pPr>
        <w:widowControl w:val="0"/>
        <w:spacing w:after="0" w:line="360" w:lineRule="auto"/>
        <w:jc w:val="both"/>
      </w:pPr>
      <w:r>
        <w:t xml:space="preserve">2.2.8. Informalidad </w:t>
      </w:r>
    </w:p>
    <w:p w14:paraId="5FDDE683" w14:textId="77777777" w:rsidR="00D501D4" w:rsidRDefault="00296986">
      <w:pPr>
        <w:widowControl w:val="0"/>
        <w:spacing w:after="0" w:line="360" w:lineRule="auto"/>
        <w:jc w:val="both"/>
      </w:pPr>
      <w:r>
        <w:t>La oferta informal de productos puede gozar de la preferencia de un segmento de los consumidores que priorizan un (menor) prec</w:t>
      </w:r>
      <w:r>
        <w:t>io en sus decisiones de consumo. La diferencia de precios que puede existir entre la oferta formal e informal se debe a que los informales no incurren (o incumplen) los costos labores, tributarios y regulatorios que los productores formales sí están obliga</w:t>
      </w:r>
      <w:r>
        <w:t xml:space="preserve">dos a cumplir66. </w:t>
      </w:r>
    </w:p>
    <w:p w14:paraId="5EE11651" w14:textId="77777777" w:rsidR="00D501D4" w:rsidRDefault="00296986">
      <w:pPr>
        <w:widowControl w:val="0"/>
        <w:spacing w:after="0" w:line="360" w:lineRule="auto"/>
        <w:jc w:val="both"/>
      </w:pPr>
      <w:r>
        <w:t>En países como el Perú, existen muchos mercados con alta participación de proveedores informales, los cuales concurren con los proveedores formales en el mercado, pudiendo representar una competencia desleal para estos proveedores, princi</w:t>
      </w:r>
      <w:r>
        <w:t xml:space="preserve">palmente las MYPE formales. </w:t>
      </w:r>
    </w:p>
    <w:p w14:paraId="7C21FC63" w14:textId="77777777" w:rsidR="00D501D4" w:rsidRDefault="00296986">
      <w:pPr>
        <w:widowControl w:val="0"/>
        <w:spacing w:after="0" w:line="360" w:lineRule="auto"/>
        <w:jc w:val="both"/>
      </w:pPr>
      <w:r>
        <w:t xml:space="preserve">Las causas de la informalidad son complejas y pueden responder a la realidad económica y social de un país. En general, la informalidad surge cuando los costos de cumplir el marco legal de un país (inscripción y registro de la </w:t>
      </w:r>
      <w:r>
        <w:t>empresa, observancia del régimen tributario, laboral, ambiental, entre otros) son superiores a los beneficios que ello conlleva (acceso al Sistema Financiero, respaldo del sistema judicial para la resolución de conflictos y el cumplimiento de contratos, en</w:t>
      </w:r>
      <w:r>
        <w:t xml:space="preserve">tre otros)67. </w:t>
      </w:r>
    </w:p>
    <w:p w14:paraId="3EDC4F6F" w14:textId="77777777" w:rsidR="00D501D4" w:rsidRDefault="00296986">
      <w:pPr>
        <w:widowControl w:val="0"/>
        <w:spacing w:after="0" w:line="360" w:lineRule="auto"/>
        <w:jc w:val="both"/>
      </w:pPr>
      <w:r>
        <w:t xml:space="preserve">Las empresas en informalidad se suelen mantenerse pequeñas en tamaño y con una productividad a menudo baja, ya que crecer implicaría asumir los costos de formalización68 y, al ser pequeñas, pueden eludir con mayor facilidad ser detectadas y </w:t>
      </w:r>
      <w:r>
        <w:t xml:space="preserve">castigadas. </w:t>
      </w:r>
    </w:p>
    <w:p w14:paraId="24E03DB4" w14:textId="77777777" w:rsidR="00D501D4" w:rsidRDefault="00296986">
      <w:pPr>
        <w:widowControl w:val="0"/>
        <w:spacing w:after="0" w:line="360" w:lineRule="auto"/>
        <w:jc w:val="both"/>
      </w:pPr>
      <w:r>
        <w:lastRenderedPageBreak/>
        <w:t>Por otro lado, los consumidores pueden no estar dispuestos a asumir riesgos sobre la calidad u otras características que sí poseen los productos formales. Esto puede conllevar a que muchos proveedores informales puedan no ser un sustituto perf</w:t>
      </w:r>
      <w:r>
        <w:t xml:space="preserve">ecto de la oferta formal. </w:t>
      </w:r>
    </w:p>
    <w:p w14:paraId="49ABD6D7" w14:textId="77777777" w:rsidR="00D501D4" w:rsidRDefault="00296986">
      <w:pPr>
        <w:widowControl w:val="0"/>
        <w:spacing w:after="0" w:line="360" w:lineRule="auto"/>
        <w:jc w:val="both"/>
      </w:pPr>
      <w:r>
        <w:t>El análisis del factor de informalidad para definir el mercado relevante se determinará en la revisión de cada caso en particular. En el Informe 069-2015/GEE69 se describió el mercado de servicios fluviales en la ciudad de Yurima</w:t>
      </w:r>
      <w:r>
        <w:t>guas. En dicha oportunidad, se analizó la participación de empresas informales en los servicios a la nave, a la carga y transporte de pasajeros. Para determinar la participación de empresas informales en el mercado relevante, se consideraron factores de of</w:t>
      </w:r>
      <w:r>
        <w:t xml:space="preserve">erta como la capacidad de las empresas formales de satisfacer a la demanda y la infraestructura de las empresas informales para realizar actividades específicas (para las que se podían requerir embarcaciones grandes o pequeñas) y, factores de demanda como </w:t>
      </w:r>
      <w:r>
        <w:t>las preferencias y costumbres de los consumidores.</w:t>
      </w:r>
    </w:p>
    <w:p w14:paraId="605DD5A3" w14:textId="77777777" w:rsidR="00D501D4" w:rsidRDefault="00296986">
      <w:pPr>
        <w:widowControl w:val="0"/>
        <w:spacing w:after="0" w:line="360" w:lineRule="auto"/>
        <w:jc w:val="both"/>
      </w:pPr>
      <w:r>
        <w:t>La Comisión podrá incorporar a su análisis de la informalidad los factores que considere convenientes para definir el mercado involucrado, lo cual se determinará en función de las características de la act</w:t>
      </w:r>
      <w:r>
        <w:t xml:space="preserve">ividad económica bajo revisión. </w:t>
      </w:r>
    </w:p>
    <w:p w14:paraId="0AD9BEC3" w14:textId="77777777" w:rsidR="00D501D4" w:rsidRDefault="00296986">
      <w:pPr>
        <w:widowControl w:val="0"/>
        <w:spacing w:after="0" w:line="360" w:lineRule="auto"/>
        <w:jc w:val="both"/>
      </w:pPr>
      <w:r>
        <w:t xml:space="preserve">2.3. Análisis de efectos de la operación de concentración 2.3.1. Análisis preliminar </w:t>
      </w:r>
    </w:p>
    <w:p w14:paraId="5E77EB92" w14:textId="77777777" w:rsidR="00D501D4" w:rsidRDefault="00296986">
      <w:pPr>
        <w:widowControl w:val="0"/>
        <w:spacing w:after="0" w:line="360" w:lineRule="auto"/>
        <w:jc w:val="both"/>
      </w:pPr>
      <w:r>
        <w:t>En esta sección se desarrollan herramientas que sirven a la Comisión para evaluar, de modo preliminar, los potenciales efectos de las ope</w:t>
      </w:r>
      <w:r>
        <w:t xml:space="preserve">raciones de concentración en los mercados involucrados: las cuotas de participación e índices de concentración. Al respecto, se debe precisar que estas herramientas únicamente evalúan riesgos de </w:t>
      </w:r>
    </w:p>
    <w:p w14:paraId="39952ABD" w14:textId="77777777" w:rsidR="00D501D4" w:rsidRDefault="00296986">
      <w:pPr>
        <w:widowControl w:val="0"/>
        <w:spacing w:after="0" w:line="360" w:lineRule="auto"/>
        <w:jc w:val="both"/>
      </w:pPr>
      <w:r>
        <w:t>modo indiciario; por lo que, en adición a estos indicadores,</w:t>
      </w:r>
      <w:r>
        <w:t xml:space="preserve"> se realiza un análisis más profundo sobre los potenciales riesgos a la competencia. </w:t>
      </w:r>
    </w:p>
    <w:p w14:paraId="2A956150" w14:textId="77777777" w:rsidR="00D501D4" w:rsidRDefault="00296986">
      <w:pPr>
        <w:widowControl w:val="0"/>
        <w:spacing w:after="0" w:line="360" w:lineRule="auto"/>
        <w:jc w:val="both"/>
      </w:pPr>
      <w:r>
        <w:t xml:space="preserve">2.3.1.1. Cuotas o participaciones de mercado </w:t>
      </w:r>
    </w:p>
    <w:p w14:paraId="3FC30CEF" w14:textId="77777777" w:rsidR="00D501D4" w:rsidRDefault="00296986">
      <w:pPr>
        <w:widowControl w:val="0"/>
        <w:spacing w:after="0" w:line="360" w:lineRule="auto"/>
        <w:jc w:val="both"/>
      </w:pPr>
      <w:r>
        <w:t>Las cuotas o participaciones de los agentes económicos son un indicador del poder de mercado que este posee. La Comisión tom</w:t>
      </w:r>
      <w:r>
        <w:t xml:space="preserve">a en consideración las cuotas de mercado actuales y potenciales (o post operación). </w:t>
      </w:r>
    </w:p>
    <w:p w14:paraId="38D4029E" w14:textId="77777777" w:rsidR="00D501D4" w:rsidRDefault="00296986">
      <w:pPr>
        <w:widowControl w:val="0"/>
        <w:spacing w:after="0" w:line="360" w:lineRule="auto"/>
        <w:jc w:val="both"/>
      </w:pPr>
      <w:r>
        <w:t>Para el cálculo de cuotas o participaciones actuales, se utiliza información que responda a la estructura de mercado de cada caso específico. Se valora la información prop</w:t>
      </w:r>
      <w:r>
        <w:t>orcionada por la notificante y otras fuentes de información que brinden detalles sobre la posible entrada, salida o expansión de los actores más importantes en el mercado involucrado. Para el cálculo de las cuotas o participaciones potenciales, se consider</w:t>
      </w:r>
      <w:r>
        <w:t xml:space="preserve">a la cuota combinada de los agentes económicos involucrados después de la operación de concentración. </w:t>
      </w:r>
    </w:p>
    <w:p w14:paraId="3875406A" w14:textId="77777777" w:rsidR="00D501D4" w:rsidRDefault="00296986">
      <w:pPr>
        <w:widowControl w:val="0"/>
        <w:spacing w:after="0" w:line="360" w:lineRule="auto"/>
        <w:jc w:val="both"/>
      </w:pPr>
      <w:r>
        <w:t>En general, las cuotas o participaciones se aproximan utilizando el valor de venta de las empresas participantes70. Sin embargo, la utilización de otro t</w:t>
      </w:r>
      <w:r>
        <w:t xml:space="preserve">ipo de valores dependerá de las características e información disponible, pudiéndose emplear elementos como el volumen de venta, la capacidad instalada y las reservas. </w:t>
      </w:r>
    </w:p>
    <w:p w14:paraId="0534F442" w14:textId="77777777" w:rsidR="00D501D4" w:rsidRDefault="00296986">
      <w:pPr>
        <w:widowControl w:val="0"/>
        <w:spacing w:after="0" w:line="360" w:lineRule="auto"/>
        <w:jc w:val="both"/>
      </w:pPr>
      <w:r>
        <w:t xml:space="preserve">2.3.1.2. Índices de concentración </w:t>
      </w:r>
    </w:p>
    <w:p w14:paraId="5B8B41F8" w14:textId="77777777" w:rsidR="00D501D4" w:rsidRDefault="00296986">
      <w:pPr>
        <w:widowControl w:val="0"/>
        <w:spacing w:after="0" w:line="360" w:lineRule="auto"/>
        <w:jc w:val="both"/>
      </w:pPr>
      <w:r>
        <w:lastRenderedPageBreak/>
        <w:t>El nivel de concentración de mercado es un indicador</w:t>
      </w:r>
      <w:r>
        <w:t xml:space="preserve"> que permite medir los efectos de una operación de concentración en el mercado. La Comisión utiliza, principalmente, el índice IHH (HHI, por sus siglas en inglés73) para evaluar la concentración en un mercado; no obstante, cuando la particularidad del caso</w:t>
      </w:r>
      <w:r>
        <w:t xml:space="preserve"> lo requiera será posible hacer uso de otros tipos de medidas, como las ratios de concentración. </w:t>
      </w:r>
    </w:p>
    <w:p w14:paraId="086EB791" w14:textId="77777777" w:rsidR="00D501D4" w:rsidRDefault="00296986">
      <w:pPr>
        <w:widowControl w:val="0"/>
        <w:spacing w:after="0" w:line="360" w:lineRule="auto"/>
        <w:jc w:val="both"/>
      </w:pPr>
      <w:r>
        <w:t>El índice IHH proporciona una señal inicial de la presión competitiva en el mercado involucrado tras la operación de concentración. La Comisión evalúa tanto el valor del IHH después de la operación de concentración, como la variación en el propio IHH produ</w:t>
      </w:r>
      <w:r>
        <w:t xml:space="preserve">cto de dicha operación. Este último valor reflejará el cambio en el grado de concentración del mercado. </w:t>
      </w:r>
    </w:p>
    <w:p w14:paraId="1A84DB71" w14:textId="77777777" w:rsidR="00D501D4" w:rsidRDefault="00296986">
      <w:pPr>
        <w:widowControl w:val="0"/>
        <w:spacing w:after="0" w:line="360" w:lineRule="auto"/>
        <w:jc w:val="both"/>
      </w:pPr>
      <w:r>
        <w:t>El índice IHH se obtiene de la sumatoria de las cuotas de mercado de las empresas concurrentes, elevadas al cuadrado74. Es ideal incluir a todas las em</w:t>
      </w:r>
      <w:r>
        <w:t xml:space="preserve">presas del mercado para la realización del cálculo; cuando existan restricciones de información respecto de empresas pequeñas, podrá omitirse esta información dado que la medición no se verá significativamente afectada. </w:t>
      </w:r>
    </w:p>
    <w:p w14:paraId="75E34681" w14:textId="77777777" w:rsidR="00D501D4" w:rsidRDefault="00296986">
      <w:pPr>
        <w:widowControl w:val="0"/>
        <w:spacing w:after="0" w:line="360" w:lineRule="auto"/>
        <w:jc w:val="both"/>
      </w:pPr>
      <w:r>
        <w:t>En el caso de operaciones de concentración horizontal, se presume que mientras mayor sea la participación de un agente económico concentrado, será más probable que se generen riesgos a la competencia. En ese sentido, las operaciones de concentración horizo</w:t>
      </w:r>
      <w:r>
        <w:t xml:space="preserve">ntales que posean valores de 1500 &lt; HHI, 1500 &lt; HHI &lt; 2500 y variación de HHI &lt; 200, o 2500 &lt; HHI y variación de HHI &lt; 100, tendrán menor probabilidad de generar riesgos a la competencia, a menos que se presenten otras circunstancias, como las siguientes: </w:t>
      </w:r>
    </w:p>
    <w:p w14:paraId="2B14B581" w14:textId="77777777" w:rsidR="00D501D4" w:rsidRDefault="00296986">
      <w:pPr>
        <w:widowControl w:val="0"/>
        <w:spacing w:after="0" w:line="360" w:lineRule="auto"/>
        <w:jc w:val="both"/>
      </w:pPr>
      <w:r>
        <w:t xml:space="preserve">a) Uno de los agentes involucrados que intervienen en la operación de concentración es un competidor potencial. </w:t>
      </w:r>
    </w:p>
    <w:p w14:paraId="5483EC68" w14:textId="77777777" w:rsidR="00D501D4" w:rsidRDefault="00296986">
      <w:pPr>
        <w:widowControl w:val="0"/>
        <w:spacing w:after="0" w:line="360" w:lineRule="auto"/>
        <w:jc w:val="both"/>
      </w:pPr>
      <w:r>
        <w:t xml:space="preserve">b) Uno o más agentes económicos involucrados son innovadores importantes o agentes </w:t>
      </w:r>
      <w:proofErr w:type="spellStart"/>
      <w:r>
        <w:t>maverick</w:t>
      </w:r>
      <w:proofErr w:type="spellEnd"/>
      <w:r>
        <w:t xml:space="preserve">. </w:t>
      </w:r>
    </w:p>
    <w:p w14:paraId="641123C0" w14:textId="77777777" w:rsidR="00D501D4" w:rsidRDefault="00296986">
      <w:pPr>
        <w:widowControl w:val="0"/>
        <w:spacing w:after="0" w:line="360" w:lineRule="auto"/>
        <w:jc w:val="both"/>
      </w:pPr>
      <w:r>
        <w:t>c) Los agentes económicos involucrados son compe</w:t>
      </w:r>
      <w:r>
        <w:t xml:space="preserve">tidores cercanos. d) Los agentes económicos involucrados tienen vínculos de propiedad (como participaciones minoritarias) o contractuales (como acuerdos de colaboración) que pueden reducir su independencia o autonomía. </w:t>
      </w:r>
    </w:p>
    <w:p w14:paraId="00957204" w14:textId="77777777" w:rsidR="00D501D4" w:rsidRDefault="00296986">
      <w:pPr>
        <w:widowControl w:val="0"/>
        <w:spacing w:after="0" w:line="360" w:lineRule="auto"/>
        <w:jc w:val="both"/>
      </w:pPr>
      <w:r>
        <w:t xml:space="preserve">e) Se presentan factores de mercado </w:t>
      </w:r>
      <w:r>
        <w:t xml:space="preserve">que favorecen la coordinación o se han presentado indicios de coordinación en el pasado. </w:t>
      </w:r>
    </w:p>
    <w:p w14:paraId="0043C133" w14:textId="77777777" w:rsidR="00D501D4" w:rsidRDefault="00296986">
      <w:pPr>
        <w:widowControl w:val="0"/>
        <w:spacing w:after="0" w:line="360" w:lineRule="auto"/>
        <w:jc w:val="both"/>
      </w:pPr>
      <w:r>
        <w:t xml:space="preserve">f) Existen casos en Perú en los cuales se ha identificado riesgos a la competencia. </w:t>
      </w:r>
    </w:p>
    <w:p w14:paraId="4257686B" w14:textId="77777777" w:rsidR="00D501D4" w:rsidRDefault="00296986">
      <w:pPr>
        <w:widowControl w:val="0"/>
        <w:spacing w:after="0" w:line="360" w:lineRule="auto"/>
        <w:jc w:val="both"/>
      </w:pPr>
      <w:r>
        <w:t>g) Se evidencia o existe información que califica como indicios de posibles riesg</w:t>
      </w:r>
      <w:r>
        <w:t xml:space="preserve">os a la competencia. </w:t>
      </w:r>
    </w:p>
    <w:p w14:paraId="2E4D9A43" w14:textId="77777777" w:rsidR="00D501D4" w:rsidRDefault="00296986">
      <w:pPr>
        <w:widowControl w:val="0"/>
        <w:spacing w:after="0" w:line="360" w:lineRule="auto"/>
        <w:jc w:val="both"/>
      </w:pPr>
      <w:r>
        <w:t xml:space="preserve">Si tras el análisis preliminar, la Comisión no puede descartar los riesgos a la competencia de la operación horizontal, se requerirá un análisis más detallado. </w:t>
      </w:r>
    </w:p>
    <w:p w14:paraId="7223D20E" w14:textId="77777777" w:rsidR="00D501D4" w:rsidRDefault="00296986">
      <w:pPr>
        <w:widowControl w:val="0"/>
        <w:spacing w:after="0" w:line="360" w:lineRule="auto"/>
        <w:jc w:val="both"/>
      </w:pPr>
      <w:r>
        <w:t xml:space="preserve">2.3.2. Análisis de efectos por tipo de operaciones de concentración </w:t>
      </w:r>
    </w:p>
    <w:p w14:paraId="633E5B7E" w14:textId="77777777" w:rsidR="00D501D4" w:rsidRDefault="00296986">
      <w:pPr>
        <w:widowControl w:val="0"/>
        <w:spacing w:after="0" w:line="360" w:lineRule="auto"/>
        <w:jc w:val="both"/>
      </w:pPr>
      <w:r>
        <w:t>En e</w:t>
      </w:r>
      <w:r>
        <w:t xml:space="preserve">sta sección se desarrollan los principales efectos que serán analizados por la Comisión para cada tipo de operación de concentración cuando, tras la evaluación preliminar, se haya determinado que es necesaria una evaluación más profunda de efectos. </w:t>
      </w:r>
    </w:p>
    <w:p w14:paraId="6A48ED14" w14:textId="77777777" w:rsidR="00D501D4" w:rsidRDefault="00296986">
      <w:pPr>
        <w:widowControl w:val="0"/>
        <w:spacing w:after="0" w:line="360" w:lineRule="auto"/>
        <w:jc w:val="both"/>
      </w:pPr>
      <w:r>
        <w:t>Las op</w:t>
      </w:r>
      <w:r>
        <w:t xml:space="preserve">eraciones de concentración pueden clasificarse en horizontales, verticales y por conglomerado75. El </w:t>
      </w:r>
      <w:r>
        <w:lastRenderedPageBreak/>
        <w:t xml:space="preserve">presente documento agrupa los efectos de las operaciones de concentración en dos áreas: horizontales y no horizontales (verticales y por conglomerado). </w:t>
      </w:r>
    </w:p>
    <w:p w14:paraId="0ABBFF38" w14:textId="77777777" w:rsidR="00D501D4" w:rsidRDefault="00296986">
      <w:pPr>
        <w:widowControl w:val="0"/>
        <w:spacing w:after="0" w:line="360" w:lineRule="auto"/>
        <w:jc w:val="both"/>
      </w:pPr>
      <w:r>
        <w:t>2.3</w:t>
      </w:r>
      <w:r>
        <w:t xml:space="preserve">.2.1. Operaciones de concentración horizontales </w:t>
      </w:r>
    </w:p>
    <w:p w14:paraId="693AD0D9" w14:textId="77777777" w:rsidR="00D501D4" w:rsidRDefault="00296986">
      <w:pPr>
        <w:widowControl w:val="0"/>
        <w:spacing w:after="0" w:line="360" w:lineRule="auto"/>
        <w:jc w:val="both"/>
      </w:pPr>
      <w:r>
        <w:t>Las operaciones de concentración horizontales se realizan entre agentes económicos que participan en un mismo mercado producto y mercado geográfico, es decir, entre competidores actuales o potenciales. Los e</w:t>
      </w:r>
      <w:r>
        <w:t xml:space="preserve">fectos analizados en este tipo de operaciones de concentración derivan de la pérdida de competencia, la cual se puede manifestar a través de la pérdida de competencia actual, potencial y dinámica. </w:t>
      </w:r>
    </w:p>
    <w:p w14:paraId="106AF5F1" w14:textId="77777777" w:rsidR="00D501D4" w:rsidRDefault="00296986">
      <w:pPr>
        <w:widowControl w:val="0"/>
        <w:spacing w:after="0" w:line="360" w:lineRule="auto"/>
        <w:jc w:val="both"/>
      </w:pPr>
      <w:r>
        <w:t>La pérdida de competencia potencial se produce en la medid</w:t>
      </w:r>
      <w:r>
        <w:t>a en que la operación de concentración puede involucrar: (i) la pérdida de un agente económico que es percibido como un entrante potencial por parte de los agentes económicos establecidos76, o (</w:t>
      </w:r>
      <w:proofErr w:type="spellStart"/>
      <w:r>
        <w:t>ii</w:t>
      </w:r>
      <w:proofErr w:type="spellEnd"/>
      <w:r>
        <w:t>) la pérdida de un agente cuyo ingreso al mercado es objetiv</w:t>
      </w:r>
      <w:r>
        <w:t xml:space="preserve">amente </w:t>
      </w:r>
    </w:p>
    <w:p w14:paraId="7269E19C" w14:textId="77777777" w:rsidR="00D501D4" w:rsidRDefault="00296986">
      <w:pPr>
        <w:widowControl w:val="0"/>
        <w:spacing w:after="0" w:line="360" w:lineRule="auto"/>
        <w:jc w:val="both"/>
      </w:pPr>
      <w:r>
        <w:t xml:space="preserve">probable en el futuro, incluso si los agentes económicos establecidos no lo perciben así. </w:t>
      </w:r>
    </w:p>
    <w:p w14:paraId="63010D50" w14:textId="77777777" w:rsidR="00D501D4" w:rsidRDefault="00296986">
      <w:pPr>
        <w:widowControl w:val="0"/>
        <w:spacing w:after="0" w:line="360" w:lineRule="auto"/>
        <w:jc w:val="both"/>
      </w:pPr>
      <w:r>
        <w:t>La pérdida de competencia dinámica se produce en tanto que se adquieran competidores con proyección de crecimiento. Esto es particularmente problemático en i</w:t>
      </w:r>
      <w:r>
        <w:t xml:space="preserve">ndustrias en las cuales el proceso de entrada al mercado es extenso, implica costos  </w:t>
      </w:r>
    </w:p>
    <w:p w14:paraId="3A68A8C7" w14:textId="77777777" w:rsidR="00D501D4" w:rsidRDefault="00296986">
      <w:pPr>
        <w:widowControl w:val="0"/>
        <w:spacing w:after="0" w:line="360" w:lineRule="auto"/>
        <w:jc w:val="both"/>
      </w:pPr>
      <w:r>
        <w:t>o riesgos significativos, o cuando los aspectos clave de la oferta competitiva se establecen durante la fase de inversión, en lugar de hacerse de forma continua (por ejem</w:t>
      </w:r>
      <w:r>
        <w:t xml:space="preserve">plo, en plataformas digitales o empresas farmacéuticas). </w:t>
      </w:r>
    </w:p>
    <w:p w14:paraId="5C1FB7A7" w14:textId="77777777" w:rsidR="00D501D4" w:rsidRDefault="00296986">
      <w:pPr>
        <w:widowControl w:val="0"/>
        <w:spacing w:after="0" w:line="360" w:lineRule="auto"/>
        <w:jc w:val="both"/>
      </w:pPr>
      <w:r>
        <w:t xml:space="preserve">Ahora bien, en este tipo de operaciones de concentración se podrían producir los efectos desarrollados a continuación. </w:t>
      </w:r>
    </w:p>
    <w:p w14:paraId="47D567F2" w14:textId="77777777" w:rsidR="00D501D4" w:rsidRDefault="00296986">
      <w:pPr>
        <w:widowControl w:val="0"/>
        <w:spacing w:after="0" w:line="360" w:lineRule="auto"/>
        <w:jc w:val="both"/>
      </w:pPr>
      <w:r>
        <w:t xml:space="preserve">i) Efectos no coordinados unilaterales) </w:t>
      </w:r>
    </w:p>
    <w:p w14:paraId="6101866E" w14:textId="77777777" w:rsidR="00D501D4" w:rsidRDefault="00296986">
      <w:pPr>
        <w:widowControl w:val="0"/>
        <w:spacing w:after="0" w:line="360" w:lineRule="auto"/>
        <w:jc w:val="both"/>
      </w:pPr>
      <w:r>
        <w:t>Las operaciones de concentración hori</w:t>
      </w:r>
      <w:r>
        <w:t>zontales pueden otorgar a la entidad concentrada la habilidad e incentivos de ejercer un poder de mercado de forma unilateral para incrementar precios o afectar otras variables competitivas como cantidad, variedad de productos y ritmo de innovación. Esta h</w:t>
      </w:r>
      <w:r>
        <w:t xml:space="preserve">abilidad e incentivos se incrementa si existen pocas alternativas en el mercado que limiten su accionar, es decir, pocos competidores o competidores sin la capacidad de ejercer presión competitiva suficiente. </w:t>
      </w:r>
    </w:p>
    <w:p w14:paraId="128F09CC" w14:textId="77777777" w:rsidR="00D501D4" w:rsidRDefault="00296986">
      <w:pPr>
        <w:widowControl w:val="0"/>
        <w:spacing w:after="0" w:line="360" w:lineRule="auto"/>
        <w:jc w:val="both"/>
      </w:pPr>
      <w:r>
        <w:t>El análisis de los efectos unilaterales depend</w:t>
      </w:r>
      <w:r>
        <w:t xml:space="preserve">erá de las características de los agentes económicos y mercados involucrados. En particular, se considerará si el mercado involucrado posee productos diferenciados, productos homogéneos, productos de negociación, o productos de innovación. </w:t>
      </w:r>
    </w:p>
    <w:p w14:paraId="147796CD" w14:textId="77777777" w:rsidR="00D501D4" w:rsidRDefault="00296986">
      <w:pPr>
        <w:widowControl w:val="0"/>
        <w:spacing w:after="0" w:line="360" w:lineRule="auto"/>
        <w:jc w:val="both"/>
      </w:pPr>
      <w:r>
        <w:t>a. Productos di</w:t>
      </w:r>
      <w:r>
        <w:t xml:space="preserve">ferenciados </w:t>
      </w:r>
    </w:p>
    <w:p w14:paraId="4AE0F915" w14:textId="77777777" w:rsidR="00D501D4" w:rsidRDefault="00296986">
      <w:pPr>
        <w:widowControl w:val="0"/>
        <w:spacing w:after="0" w:line="360" w:lineRule="auto"/>
        <w:jc w:val="both"/>
      </w:pPr>
      <w:r>
        <w:t>Los productos diferenciados son aquellos que poseen atributos distintos, pero satisfacen la misma necesidad del consumidor final. En un mercado con productos diferenciados, se pueden producir efectos unilaterales como la reducción de variables</w:t>
      </w:r>
      <w:r>
        <w:t xml:space="preserve"> competitivas tales como el precio, la calidad o la variedad. </w:t>
      </w:r>
    </w:p>
    <w:p w14:paraId="33C086D4" w14:textId="77777777" w:rsidR="00D501D4" w:rsidRDefault="00296986">
      <w:pPr>
        <w:widowControl w:val="0"/>
        <w:spacing w:after="0" w:line="360" w:lineRule="auto"/>
        <w:jc w:val="both"/>
      </w:pPr>
      <w:r>
        <w:t xml:space="preserve">En efecto, en un mercado de productos diferenciados, cuando los agentes económicos involucrados son </w:t>
      </w:r>
      <w:r>
        <w:lastRenderedPageBreak/>
        <w:t xml:space="preserve">competidores cercanos (u ofrecen sustitutos cercanos), el agente económico concentrado puede </w:t>
      </w:r>
      <w:r>
        <w:t xml:space="preserve">recapturar una porción más importante de las ventas que perdería por un incremento de los precios u otra alteración de variables competitivas. En estos casos, el incremento o la alteración de la variable competitiva se hace más rentable77. </w:t>
      </w:r>
    </w:p>
    <w:p w14:paraId="7C013194" w14:textId="77777777" w:rsidR="00D501D4" w:rsidRDefault="00296986">
      <w:pPr>
        <w:widowControl w:val="0"/>
        <w:spacing w:after="0" w:line="360" w:lineRule="auto"/>
        <w:jc w:val="both"/>
      </w:pPr>
      <w:r>
        <w:t>La ocurrencia d</w:t>
      </w:r>
      <w:r>
        <w:t xml:space="preserve">e efectos unilaterales será menos probable si los competidores del agente económico concentrado ejercen presión competitiva suficiente para ser una alternativa a los consumidores. </w:t>
      </w:r>
    </w:p>
    <w:p w14:paraId="54D7EE4E" w14:textId="77777777" w:rsidR="00D501D4" w:rsidRDefault="00296986">
      <w:pPr>
        <w:widowControl w:val="0"/>
        <w:spacing w:after="0" w:line="360" w:lineRule="auto"/>
        <w:jc w:val="both"/>
      </w:pPr>
      <w:r>
        <w:t>El análisis de efectos pondera los siguientes aspectos cualitativos y cuant</w:t>
      </w:r>
      <w:r>
        <w:t xml:space="preserve">itativos: </w:t>
      </w:r>
    </w:p>
    <w:p w14:paraId="7ADE03C5" w14:textId="77777777" w:rsidR="00D501D4" w:rsidRDefault="00296986">
      <w:pPr>
        <w:widowControl w:val="0"/>
        <w:spacing w:after="0" w:line="360" w:lineRule="auto"/>
        <w:jc w:val="both"/>
      </w:pPr>
      <w:r>
        <w:t>• Análisis cualitativo: se evalúan las características de los productos, los patrones de consumo, la importancia de los competidores para la empresa concentrada, entre otros. Se utilizan diversas fuentes de información como estudios de mercado (</w:t>
      </w:r>
      <w:r>
        <w:t>sobre el comportamiento del consumidor, lealtad a la marca, áreas de influencia y otras características de mercado), evidencia sobre la conducta histórica de los participantes del mercado, información referida a las respuestas de los agentes económicos ant</w:t>
      </w:r>
      <w:r>
        <w:t xml:space="preserve">e las estrategias comerciales implementadas por los competidores e información sobre la relevancia del monitoreo a competidores. </w:t>
      </w:r>
    </w:p>
    <w:p w14:paraId="324389D0" w14:textId="77777777" w:rsidR="00D501D4" w:rsidRDefault="00296986">
      <w:pPr>
        <w:widowControl w:val="0"/>
        <w:spacing w:after="0" w:line="360" w:lineRule="auto"/>
        <w:jc w:val="both"/>
      </w:pPr>
      <w:r>
        <w:t>• Análisis cuantitativo: se evalúan, por ejemplo, índices de presión de precios, los cuales proporcionan indicios de una mayor</w:t>
      </w:r>
      <w:r>
        <w:t xml:space="preserve"> probabilidad de ocurrencia de los efectos unilaterales 78, estimaciones econométricas, y simulación de concentraciones que proporcionen información sobre los efectos unilaterales </w:t>
      </w:r>
    </w:p>
    <w:p w14:paraId="640AC41B" w14:textId="77777777" w:rsidR="00D501D4" w:rsidRDefault="00296986">
      <w:pPr>
        <w:widowControl w:val="0"/>
        <w:spacing w:after="0" w:line="360" w:lineRule="auto"/>
        <w:jc w:val="both"/>
      </w:pPr>
      <w:r>
        <w:t xml:space="preserve">Inicio </w:t>
      </w:r>
      <w:proofErr w:type="spellStart"/>
      <w:r>
        <w:t>pagina</w:t>
      </w:r>
      <w:proofErr w:type="spellEnd"/>
      <w:r>
        <w:t xml:space="preserve"> 46-50</w:t>
      </w:r>
    </w:p>
    <w:p w14:paraId="0C122DF5" w14:textId="77777777" w:rsidR="00D501D4" w:rsidRDefault="00296986">
      <w:pPr>
        <w:widowControl w:val="0"/>
        <w:spacing w:after="0" w:line="360" w:lineRule="auto"/>
        <w:jc w:val="both"/>
      </w:pPr>
      <w:r>
        <w:t xml:space="preserve">b. Plataformas de múltiples lados </w:t>
      </w:r>
    </w:p>
    <w:p w14:paraId="3079C3EE" w14:textId="77777777" w:rsidR="00D501D4" w:rsidRDefault="00296986">
      <w:pPr>
        <w:widowControl w:val="0"/>
        <w:spacing w:after="0" w:line="360" w:lineRule="auto"/>
        <w:jc w:val="both"/>
      </w:pPr>
      <w:r>
        <w:t xml:space="preserve">En las plataformas de múltiples lados se suelen ofrecer productos diferenciados; sin embargo, tienen características especiales que se deben tomar en cuenta en la evaluación de operaciones de concentración que involucren </w:t>
      </w:r>
      <w:r>
        <w:t xml:space="preserve">estos mercados, como la presencia de efectos de red. </w:t>
      </w:r>
    </w:p>
    <w:p w14:paraId="4A5E5694" w14:textId="77777777" w:rsidR="00D501D4" w:rsidRDefault="00296986">
      <w:pPr>
        <w:widowControl w:val="0"/>
        <w:spacing w:after="0" w:line="360" w:lineRule="auto"/>
        <w:jc w:val="both"/>
      </w:pPr>
      <w:r>
        <w:t>En las plataformas de múltiples lados, podrían surgir problemas de competencia derivados de la presencia de efectos de red. Los efectos de red pueden producir un punto de inflexión en el que el poder de</w:t>
      </w:r>
      <w:r>
        <w:t xml:space="preserve"> mercado se concentra en un grupo reducido de agentes económicos o inclusive en un solo agente económico, eliminando la competencia (efecto </w:t>
      </w:r>
      <w:proofErr w:type="spellStart"/>
      <w:r>
        <w:t>tipping</w:t>
      </w:r>
      <w:proofErr w:type="spellEnd"/>
      <w:r>
        <w:t>). Así, los efectos de red hacen más probable que las plataformas más grandes ejerzan su poder de mercado sob</w:t>
      </w:r>
      <w:r>
        <w:t xml:space="preserve">re los rivales, encontrando estas últimas dificultades en su entrada o expansión. </w:t>
      </w:r>
    </w:p>
    <w:p w14:paraId="202C52CB" w14:textId="77777777" w:rsidR="00D501D4" w:rsidRDefault="00296986">
      <w:pPr>
        <w:widowControl w:val="0"/>
        <w:spacing w:after="0" w:line="360" w:lineRule="auto"/>
        <w:jc w:val="both"/>
      </w:pPr>
      <w:r>
        <w:t>En el análisis de las operaciones de concentración que involucran a plataformas de múltiples lados se tomará en cuenta si las barreras a la entrada permiten reforzar el pode</w:t>
      </w:r>
      <w:r>
        <w:t xml:space="preserve">r de mercado del establecido, aprovechando de los efectos de red y afectando el ingreso o expansión de competidores. </w:t>
      </w:r>
    </w:p>
    <w:p w14:paraId="5F710638" w14:textId="77777777" w:rsidR="00D501D4" w:rsidRDefault="00296986">
      <w:pPr>
        <w:widowControl w:val="0"/>
        <w:spacing w:after="0" w:line="360" w:lineRule="auto"/>
        <w:jc w:val="both"/>
      </w:pPr>
      <w:r>
        <w:t xml:space="preserve">c. Productos no diferenciados </w:t>
      </w:r>
    </w:p>
    <w:p w14:paraId="0E086F55" w14:textId="77777777" w:rsidR="00D501D4" w:rsidRDefault="00296986">
      <w:pPr>
        <w:widowControl w:val="0"/>
        <w:spacing w:after="0" w:line="360" w:lineRule="auto"/>
        <w:jc w:val="both"/>
      </w:pPr>
      <w:r>
        <w:t>En mercados con productos no diferenciados, los agentes eligen el volumen que ofrecerán y obtienen un preci</w:t>
      </w:r>
      <w:r>
        <w:t xml:space="preserve">o de mercado. En estos casos, los efectos unilaterales pueden presentarse cuando la operación de concentración cuente con alguna de las siguientes características: </w:t>
      </w:r>
    </w:p>
    <w:p w14:paraId="74A3D350" w14:textId="77777777" w:rsidR="00D501D4" w:rsidRDefault="00296986">
      <w:pPr>
        <w:widowControl w:val="0"/>
        <w:spacing w:after="0" w:line="360" w:lineRule="auto"/>
        <w:jc w:val="both"/>
      </w:pPr>
      <w:r>
        <w:lastRenderedPageBreak/>
        <w:t>• El agente económico concentrado tiene la habilidad e incentivos para reducir el volumen o</w:t>
      </w:r>
      <w:r>
        <w:t xml:space="preserve">fertado e incrementar los precios del mercado. </w:t>
      </w:r>
    </w:p>
    <w:p w14:paraId="4BEE902F" w14:textId="77777777" w:rsidR="00D501D4" w:rsidRDefault="00296986">
      <w:pPr>
        <w:widowControl w:val="0"/>
        <w:spacing w:after="0" w:line="360" w:lineRule="auto"/>
        <w:jc w:val="both"/>
      </w:pPr>
      <w:r>
        <w:t>• Los agentes económicos involucrados en la operación de concentración cuentan con una participación significativa en el mercado, o sus competidores están altamente concentrados haciendo más probable un incre</w:t>
      </w:r>
      <w:r>
        <w:t xml:space="preserve">mento de precios. </w:t>
      </w:r>
    </w:p>
    <w:p w14:paraId="1A1E391D" w14:textId="77777777" w:rsidR="00D501D4" w:rsidRDefault="00296986">
      <w:pPr>
        <w:widowControl w:val="0"/>
        <w:spacing w:after="0" w:line="360" w:lineRule="auto"/>
        <w:jc w:val="both"/>
      </w:pPr>
      <w:r>
        <w:t xml:space="preserve">• Los competidores no cuentan con la capacidad disponible suficiente para incrementar los volúmenes ofertados y prevenir un incremento de precios o no se cuenta con una franja competitiva que limite el incremento de precios. </w:t>
      </w:r>
    </w:p>
    <w:p w14:paraId="1481BF71" w14:textId="77777777" w:rsidR="00D501D4" w:rsidRDefault="00296986">
      <w:pPr>
        <w:widowControl w:val="0"/>
        <w:spacing w:after="0" w:line="360" w:lineRule="auto"/>
        <w:jc w:val="both"/>
      </w:pPr>
      <w:r>
        <w:t>El análisis</w:t>
      </w:r>
      <w:r>
        <w:t xml:space="preserve"> de estos elementos puede ser cualitativo o cuantitativo, dependiendo de la información disponible. Principalmente, se analizarán los contratos de venta 86 , capacidad disponible 87, facilidades para importar y el nivel de sustitución de la demanda. </w:t>
      </w:r>
    </w:p>
    <w:p w14:paraId="509A047A" w14:textId="77777777" w:rsidR="00D501D4" w:rsidRDefault="00296986">
      <w:pPr>
        <w:widowControl w:val="0"/>
        <w:spacing w:after="0" w:line="360" w:lineRule="auto"/>
        <w:jc w:val="both"/>
      </w:pPr>
      <w:r>
        <w:t>d. Me</w:t>
      </w:r>
      <w:r>
        <w:t xml:space="preserve">rcados de negociaciones o subastas </w:t>
      </w:r>
    </w:p>
    <w:p w14:paraId="3FAA9F87" w14:textId="77777777" w:rsidR="00D501D4" w:rsidRDefault="00296986">
      <w:pPr>
        <w:widowControl w:val="0"/>
        <w:spacing w:after="0" w:line="360" w:lineRule="auto"/>
        <w:jc w:val="both"/>
      </w:pPr>
      <w:r>
        <w:t>En mercados de negociaciones o subastas, el comprador usualmente determina una serie de reglas para el proceso de compra generando competencia entre los vendedores. Esta competencia es producto de la negociación del comp</w:t>
      </w:r>
      <w:r>
        <w:t xml:space="preserve">rador con varios vendedores de manera secuencial o simultánea para obtener un mejor precio. </w:t>
      </w:r>
    </w:p>
    <w:p w14:paraId="0FB6C467" w14:textId="77777777" w:rsidR="00D501D4" w:rsidRDefault="00296986">
      <w:pPr>
        <w:widowControl w:val="0"/>
        <w:spacing w:after="0" w:line="360" w:lineRule="auto"/>
        <w:jc w:val="both"/>
      </w:pPr>
      <w:r>
        <w:t xml:space="preserve">En estos casos, los efectos unilaterales pueden presentarse debido a que la operación de concentración reduce el número de vendedores y la intensidad competitiva. </w:t>
      </w:r>
      <w:r>
        <w:t xml:space="preserve">La ocurrencia de estos efectos es más probable en los siguientes escenarios: </w:t>
      </w:r>
    </w:p>
    <w:p w14:paraId="71996C65" w14:textId="77777777" w:rsidR="00D501D4" w:rsidRDefault="00296986">
      <w:pPr>
        <w:widowControl w:val="0"/>
        <w:spacing w:after="0" w:line="360" w:lineRule="auto"/>
        <w:jc w:val="both"/>
      </w:pPr>
      <w:r>
        <w:t>• Si la operación de concentración involucra a un agente económico que ejerce una presión competitiva importante; es decir, que presenta ofertas competitivas en los procesos de n</w:t>
      </w:r>
      <w:r>
        <w:t xml:space="preserve">egociación o subasta. </w:t>
      </w:r>
    </w:p>
    <w:p w14:paraId="25E05BC0" w14:textId="77777777" w:rsidR="00D501D4" w:rsidRDefault="00296986">
      <w:pPr>
        <w:widowControl w:val="0"/>
        <w:spacing w:after="0" w:line="360" w:lineRule="auto"/>
        <w:jc w:val="both"/>
      </w:pPr>
      <w:r>
        <w:t xml:space="preserve">• Se observa una alta frecuencia histórica o probabilidad de que los agentes económicos involucrados en la operación de concentración se adjudicaran el primer y segundo lugar en las subastas. </w:t>
      </w:r>
    </w:p>
    <w:p w14:paraId="2B2C8E5F" w14:textId="77777777" w:rsidR="00D501D4" w:rsidRDefault="00296986">
      <w:pPr>
        <w:widowControl w:val="0"/>
        <w:spacing w:after="0" w:line="360" w:lineRule="auto"/>
        <w:jc w:val="both"/>
      </w:pPr>
      <w:r>
        <w:t>• La ventaja que posee el agente económi</w:t>
      </w:r>
      <w:r>
        <w:t xml:space="preserve">co con frecuencia o probabilidad de quedar en segundo lugar es alta con respecto del resto de los proveedores u oferentes participantes de la subasta. </w:t>
      </w:r>
    </w:p>
    <w:p w14:paraId="675EA023" w14:textId="77777777" w:rsidR="00D501D4" w:rsidRDefault="00296986">
      <w:pPr>
        <w:widowControl w:val="0"/>
        <w:spacing w:after="0" w:line="360" w:lineRule="auto"/>
        <w:jc w:val="both"/>
      </w:pPr>
      <w:r>
        <w:t>• Si la empresa concentrada no enfrenta presión competitiva o sus competidores tienden a presentar ofert</w:t>
      </w:r>
      <w:r>
        <w:t xml:space="preserve">as superiores en precio a los de la entidad concentrada. </w:t>
      </w:r>
    </w:p>
    <w:p w14:paraId="34323F73" w14:textId="77777777" w:rsidR="00D501D4" w:rsidRDefault="00296986">
      <w:pPr>
        <w:widowControl w:val="0"/>
        <w:spacing w:after="0" w:line="360" w:lineRule="auto"/>
        <w:jc w:val="both"/>
      </w:pPr>
      <w:r>
        <w:t>En estos casos, el análisis puede ser también cualitativo o cuantitativo. Los elementos que evaluará la Comisión son, por ejemplo, la participación de los agentes concentrados en los mismos procesos</w:t>
      </w:r>
      <w:r>
        <w:t xml:space="preserve"> de negociación o subasta, la cercanía competitiva de los agentes concentrados, las características de los procesos de negociación y el impacto de reducir un competidor en las variables competitivas de los procesos de negociación, entre otros. </w:t>
      </w:r>
    </w:p>
    <w:p w14:paraId="06B8E55D" w14:textId="77777777" w:rsidR="00D501D4" w:rsidRDefault="00296986">
      <w:pPr>
        <w:widowControl w:val="0"/>
        <w:spacing w:after="0" w:line="360" w:lineRule="auto"/>
        <w:jc w:val="both"/>
      </w:pPr>
      <w:r>
        <w:t xml:space="preserve">e. Mercados de innovación </w:t>
      </w:r>
    </w:p>
    <w:p w14:paraId="7E43D84E" w14:textId="77777777" w:rsidR="00D501D4" w:rsidRDefault="00296986">
      <w:pPr>
        <w:widowControl w:val="0"/>
        <w:spacing w:after="0" w:line="360" w:lineRule="auto"/>
        <w:jc w:val="both"/>
      </w:pPr>
      <w:r>
        <w:t xml:space="preserve">En ciertos mercados donde la innovación es un elemento esencial de competencia, se pueden generar efectos </w:t>
      </w:r>
      <w:r>
        <w:lastRenderedPageBreak/>
        <w:t>unilaterales si la operación de concentración involucra a agentes económicos que mejoran los productos existentes o crean n</w:t>
      </w:r>
      <w:r>
        <w:t xml:space="preserve">uevos productos que ejercerían presión competitiva importante, reduciendo esta forma la competencia por innovación. </w:t>
      </w:r>
    </w:p>
    <w:p w14:paraId="0BCE1908" w14:textId="77777777" w:rsidR="00D501D4" w:rsidRDefault="00296986">
      <w:pPr>
        <w:widowControl w:val="0"/>
        <w:spacing w:after="0" w:line="360" w:lineRule="auto"/>
        <w:jc w:val="both"/>
      </w:pPr>
      <w:r>
        <w:t>En su análisis, la Comisión considerará factores tales como el estado de proyectos de innovación; el impacto de la operación de concentraci</w:t>
      </w:r>
      <w:r>
        <w:t>ón sobre los proyectos de innovación; el comportamiento de los competidores actuales o potenciales del agente concentrado respecto a la presión competitiva a través de la innovación; la idoneidad de la empresa y la presión competitiva derivada de la innova</w:t>
      </w:r>
      <w:r>
        <w:t xml:space="preserve">ción que los agentes económicos involucrados hubieran generado en ausencia de la operación de concentración. </w:t>
      </w:r>
    </w:p>
    <w:p w14:paraId="7CA30292" w14:textId="77777777" w:rsidR="00D501D4" w:rsidRDefault="00296986">
      <w:pPr>
        <w:widowControl w:val="0"/>
        <w:spacing w:after="0" w:line="360" w:lineRule="auto"/>
        <w:jc w:val="both"/>
      </w:pPr>
      <w:r>
        <w:t xml:space="preserve">Entre los agentes económicos que participan en este tipo de mercados, se </w:t>
      </w:r>
      <w:proofErr w:type="gramStart"/>
      <w:r>
        <w:t>encuentran  las</w:t>
      </w:r>
      <w:proofErr w:type="gramEnd"/>
      <w:r>
        <w:t xml:space="preserve"> empresas </w:t>
      </w:r>
      <w:proofErr w:type="spellStart"/>
      <w:r>
        <w:t>maverick</w:t>
      </w:r>
      <w:proofErr w:type="spellEnd"/>
      <w:r>
        <w:t>. Una operación de concentración que inv</w:t>
      </w:r>
      <w:r>
        <w:t xml:space="preserve">olucre a una empresa </w:t>
      </w:r>
      <w:proofErr w:type="spellStart"/>
      <w:r>
        <w:t>maverick</w:t>
      </w:r>
      <w:proofErr w:type="spellEnd"/>
      <w:r>
        <w:t xml:space="preserve"> que compite desarrollando tecnologías podría generar problemas de competencia. Así, podría eliminarse la fuerza innovadora de una empresa </w:t>
      </w:r>
      <w:proofErr w:type="spellStart"/>
      <w:r>
        <w:t>maverick</w:t>
      </w:r>
      <w:proofErr w:type="spellEnd"/>
      <w:r>
        <w:t xml:space="preserve"> que incentiva a otros participantes del mercado a competir en términos de calid</w:t>
      </w:r>
      <w:r>
        <w:t xml:space="preserve">ad o precios. </w:t>
      </w:r>
    </w:p>
    <w:p w14:paraId="14A6A3DC" w14:textId="77777777" w:rsidR="00D501D4" w:rsidRDefault="00296986">
      <w:pPr>
        <w:widowControl w:val="0"/>
        <w:spacing w:after="0" w:line="360" w:lineRule="auto"/>
        <w:jc w:val="both"/>
      </w:pPr>
      <w:proofErr w:type="spellStart"/>
      <w:r>
        <w:t>ii</w:t>
      </w:r>
      <w:proofErr w:type="spellEnd"/>
      <w:r>
        <w:t xml:space="preserve">) Efectos coordinados </w:t>
      </w:r>
    </w:p>
    <w:p w14:paraId="57E8FC79" w14:textId="77777777" w:rsidR="00D501D4" w:rsidRDefault="00296986">
      <w:pPr>
        <w:widowControl w:val="0"/>
        <w:spacing w:after="0" w:line="360" w:lineRule="auto"/>
        <w:jc w:val="both"/>
      </w:pPr>
      <w:r>
        <w:t xml:space="preserve">Las operaciones de concentración también pueden facilitar la coordinación entre competidores; por lo cual resulta necesario analizar la posibilidad de que una operación de concentración tenga como efecto facilitar o </w:t>
      </w:r>
      <w:r>
        <w:t xml:space="preserve">fortalecer dicha coordinación90. </w:t>
      </w:r>
    </w:p>
    <w:p w14:paraId="202A87B9" w14:textId="77777777" w:rsidR="00D501D4" w:rsidRDefault="00296986">
      <w:pPr>
        <w:widowControl w:val="0"/>
        <w:spacing w:after="0" w:line="360" w:lineRule="auto"/>
        <w:jc w:val="both"/>
      </w:pPr>
      <w:r>
        <w:t>La Comisión evaluará (i) si las condiciones del mercado son propicias para la coordinación en los mercados relevantes y (</w:t>
      </w:r>
      <w:proofErr w:type="spellStart"/>
      <w:r>
        <w:t>ii</w:t>
      </w:r>
      <w:proofErr w:type="spellEnd"/>
      <w:r>
        <w:t>) cómo la operación de concentración afectaría las condiciones del mercado y, en consecuencia, la c</w:t>
      </w:r>
      <w:r>
        <w:t xml:space="preserve">apacidad y los incentivos de los agentes económicos que hagan más probable la coordinación. </w:t>
      </w:r>
    </w:p>
    <w:p w14:paraId="1AA58EEA" w14:textId="77777777" w:rsidR="00D501D4" w:rsidRDefault="00296986">
      <w:pPr>
        <w:widowControl w:val="0"/>
        <w:spacing w:after="0" w:line="360" w:lineRule="auto"/>
        <w:jc w:val="both"/>
      </w:pPr>
      <w:r>
        <w:t xml:space="preserve">a. Condiciones de mercado </w:t>
      </w:r>
    </w:p>
    <w:p w14:paraId="5C685E27" w14:textId="77777777" w:rsidR="00D501D4" w:rsidRDefault="00296986">
      <w:pPr>
        <w:widowControl w:val="0"/>
        <w:spacing w:after="0" w:line="360" w:lineRule="auto"/>
        <w:jc w:val="both"/>
      </w:pPr>
      <w:r>
        <w:t xml:space="preserve">Algunos factores que la Comisión tomará en cuenta para evaluar las condiciones de mercado son los siguientes: </w:t>
      </w:r>
    </w:p>
    <w:p w14:paraId="2AF0F262" w14:textId="77777777" w:rsidR="00D501D4" w:rsidRDefault="00296986">
      <w:pPr>
        <w:widowControl w:val="0"/>
        <w:spacing w:after="0" w:line="360" w:lineRule="auto"/>
        <w:jc w:val="both"/>
      </w:pPr>
      <w:r>
        <w:t xml:space="preserve">La concentración y la participación de mercado91. </w:t>
      </w:r>
    </w:p>
    <w:p w14:paraId="788F68DF" w14:textId="77777777" w:rsidR="00D501D4" w:rsidRDefault="00296986">
      <w:pPr>
        <w:widowControl w:val="0"/>
        <w:spacing w:after="0" w:line="360" w:lineRule="auto"/>
        <w:jc w:val="both"/>
      </w:pPr>
      <w:r>
        <w:t xml:space="preserve">El grado de diferenciación de productos92. </w:t>
      </w:r>
    </w:p>
    <w:p w14:paraId="30B739F5" w14:textId="77777777" w:rsidR="00D501D4" w:rsidRDefault="00296986">
      <w:pPr>
        <w:widowControl w:val="0"/>
        <w:spacing w:after="0" w:line="360" w:lineRule="auto"/>
        <w:jc w:val="both"/>
      </w:pPr>
      <w:r>
        <w:t xml:space="preserve">La estabilidad de la oferta y la demanda93. </w:t>
      </w:r>
    </w:p>
    <w:p w14:paraId="00374B18" w14:textId="77777777" w:rsidR="00D501D4" w:rsidRDefault="00296986">
      <w:pPr>
        <w:widowControl w:val="0"/>
        <w:spacing w:after="0" w:line="360" w:lineRule="auto"/>
        <w:jc w:val="both"/>
      </w:pPr>
      <w:r>
        <w:t>La existencia de simetrías entre competidores en términos de costos, cuotas de mercados, niveles de capacidad o grad</w:t>
      </w:r>
      <w:r>
        <w:t xml:space="preserve">o de integración. </w:t>
      </w:r>
    </w:p>
    <w:p w14:paraId="64487816" w14:textId="77777777" w:rsidR="00D501D4" w:rsidRDefault="00296986">
      <w:pPr>
        <w:widowControl w:val="0"/>
        <w:spacing w:after="0" w:line="360" w:lineRule="auto"/>
        <w:jc w:val="both"/>
      </w:pPr>
      <w:r>
        <w:t xml:space="preserve">La participación cruzada94. </w:t>
      </w:r>
    </w:p>
    <w:p w14:paraId="4B33CFD1" w14:textId="77777777" w:rsidR="00D501D4" w:rsidRDefault="00296986">
      <w:pPr>
        <w:widowControl w:val="0"/>
        <w:spacing w:after="0" w:line="360" w:lineRule="auto"/>
        <w:jc w:val="both"/>
      </w:pPr>
      <w:r>
        <w:t xml:space="preserve">La frecuencia y oportunidad de intercambio de información. </w:t>
      </w:r>
    </w:p>
    <w:p w14:paraId="1DB85567" w14:textId="77777777" w:rsidR="00D501D4" w:rsidRDefault="00296986">
      <w:pPr>
        <w:widowControl w:val="0"/>
        <w:spacing w:after="0" w:line="360" w:lineRule="auto"/>
        <w:jc w:val="both"/>
      </w:pPr>
      <w:r>
        <w:t xml:space="preserve">La transparencia de la información y del comportamiento de las empresas competidoras. </w:t>
      </w:r>
    </w:p>
    <w:p w14:paraId="43B1070A" w14:textId="77777777" w:rsidR="00D501D4" w:rsidRDefault="00296986">
      <w:pPr>
        <w:widowControl w:val="0"/>
        <w:spacing w:after="0" w:line="360" w:lineRule="auto"/>
        <w:jc w:val="both"/>
      </w:pPr>
      <w:r>
        <w:t xml:space="preserve">Si la innovación es un factor importante en el mercado95. </w:t>
      </w:r>
    </w:p>
    <w:p w14:paraId="7967F46E" w14:textId="77777777" w:rsidR="00D501D4" w:rsidRDefault="00296986">
      <w:pPr>
        <w:widowControl w:val="0"/>
        <w:spacing w:after="0" w:line="360" w:lineRule="auto"/>
        <w:jc w:val="both"/>
      </w:pPr>
      <w:r>
        <w:t>b.</w:t>
      </w:r>
      <w:r>
        <w:t xml:space="preserve"> Afectación de las condiciones de mercado </w:t>
      </w:r>
    </w:p>
    <w:p w14:paraId="24190C16" w14:textId="77777777" w:rsidR="00D501D4" w:rsidRDefault="00296986">
      <w:pPr>
        <w:widowControl w:val="0"/>
        <w:spacing w:after="0" w:line="360" w:lineRule="auto"/>
        <w:jc w:val="both"/>
      </w:pPr>
      <w:r>
        <w:t xml:space="preserve">La Comisión tomará en consideración las siguientes circunstancias que hacen más probable la afectación a las </w:t>
      </w:r>
      <w:r>
        <w:lastRenderedPageBreak/>
        <w:t xml:space="preserve">condiciones de mercado: </w:t>
      </w:r>
    </w:p>
    <w:p w14:paraId="6FF15FA9" w14:textId="77777777" w:rsidR="00D501D4" w:rsidRDefault="00296986">
      <w:pPr>
        <w:widowControl w:val="0"/>
        <w:spacing w:after="0" w:line="360" w:lineRule="auto"/>
        <w:jc w:val="both"/>
      </w:pPr>
      <w:r>
        <w:t>• La capacidad de los agentes económicos para llegar a un entendimiento común d</w:t>
      </w:r>
      <w:r>
        <w:t xml:space="preserve">e los términos de coordinación y monitoreo. En general, cuanto menos complejo y estable sea el entorno económico, más fácil será para los agentes económicos llegar a un entendimiento común. </w:t>
      </w:r>
    </w:p>
    <w:p w14:paraId="19EFD507" w14:textId="77777777" w:rsidR="00D501D4" w:rsidRDefault="00296986">
      <w:pPr>
        <w:widowControl w:val="0"/>
        <w:spacing w:after="0" w:line="360" w:lineRule="auto"/>
        <w:jc w:val="both"/>
      </w:pPr>
      <w:r>
        <w:t xml:space="preserve">• La coordinación debe ser sostenible internamente, es decir, el </w:t>
      </w:r>
      <w:r>
        <w:t xml:space="preserve">beneficio adicional de la coordinación es suficientemente alto para que los agentes económicos estén interesados en adherirse al resultado coordinado, y existe un mecanismo eficaz para sancionar la desviación. </w:t>
      </w:r>
    </w:p>
    <w:p w14:paraId="20CC201F" w14:textId="77777777" w:rsidR="00D501D4" w:rsidRDefault="00296986">
      <w:pPr>
        <w:widowControl w:val="0"/>
        <w:spacing w:after="0" w:line="360" w:lineRule="auto"/>
        <w:jc w:val="both"/>
      </w:pPr>
      <w:r>
        <w:t>• La coordinación debe ser sostenible externa</w:t>
      </w:r>
      <w:r>
        <w:t xml:space="preserve">mente, es decir, deben existir pocas probabilidades de que la coordinación se vea socavada por la competencia externa al grupo coordinado. Para ello, se analizará tanto la competencia existente y la competencia dinámica. </w:t>
      </w:r>
    </w:p>
    <w:p w14:paraId="51F9100A" w14:textId="77777777" w:rsidR="00D501D4" w:rsidRDefault="00296986">
      <w:pPr>
        <w:widowControl w:val="0"/>
        <w:spacing w:after="0" w:line="360" w:lineRule="auto"/>
        <w:jc w:val="both"/>
      </w:pPr>
      <w:r>
        <w:t>Sin perjuicio de lo señalado, es i</w:t>
      </w:r>
      <w:r>
        <w:t>mportante precisar que el hecho de que un mercado tenga condiciones propicias para la coordinación no resulta suficiente para concluir que es probable que una operación de concentración fomente o mejore la coordinación. Así, deberá evidenciarse que la oper</w:t>
      </w:r>
      <w:r>
        <w:t>ación de concentración facilitará o hará más probable la coordinación, considerando las características específicas del mercado que afectan la capacidad y los incentivos del agente concentrado para ejercer el poder de mercado en coordinación con sus compet</w:t>
      </w:r>
      <w:r>
        <w:t xml:space="preserve">idores. </w:t>
      </w:r>
    </w:p>
    <w:p w14:paraId="5AE9341C" w14:textId="77777777" w:rsidR="00D501D4" w:rsidRDefault="00296986">
      <w:pPr>
        <w:widowControl w:val="0"/>
        <w:spacing w:after="0" w:line="360" w:lineRule="auto"/>
        <w:jc w:val="both"/>
      </w:pPr>
      <w:r>
        <w:t xml:space="preserve">2.3.2.2. Operaciones de concentraciones no horizontales </w:t>
      </w:r>
    </w:p>
    <w:p w14:paraId="3F810644" w14:textId="77777777" w:rsidR="00D501D4" w:rsidRDefault="00296986">
      <w:pPr>
        <w:widowControl w:val="0"/>
        <w:spacing w:after="0" w:line="360" w:lineRule="auto"/>
        <w:jc w:val="both"/>
      </w:pPr>
      <w:r>
        <w:t>Las concentraciones no horizontales se realizan entre agentes que no compiten en el mismo mercado, sino que operan en mercados relacionados. Las concentraciones no horizontales se pueden dif</w:t>
      </w:r>
      <w:r>
        <w:t xml:space="preserve">erenciar en concentraciones verticales y por conglomerado. </w:t>
      </w:r>
    </w:p>
    <w:p w14:paraId="53DA2E5A" w14:textId="77777777" w:rsidR="00D501D4" w:rsidRDefault="00296986">
      <w:pPr>
        <w:widowControl w:val="0"/>
        <w:spacing w:after="0" w:line="360" w:lineRule="auto"/>
        <w:jc w:val="both"/>
      </w:pPr>
      <w:r>
        <w:t xml:space="preserve">Las operaciones de concentración verticales se realizan entre agentes económicos que se encuentran en distintos niveles de la cadena de valor. Por ejemplo, una operación de concentración vertical </w:t>
      </w:r>
      <w:r>
        <w:t xml:space="preserve">ocurre cuando los agentes involucrados tienen una relación de productor y distribuidor, o de proveedor y cliente. Así, el agente que opera en el mercado aguas arriba es un proveedor de un insumo empleado en el proceso productivo del agente que opera en el </w:t>
      </w:r>
      <w:r>
        <w:t xml:space="preserve">mercado aguas abajo. </w:t>
      </w:r>
    </w:p>
    <w:p w14:paraId="74310FC1" w14:textId="77777777" w:rsidR="00D501D4" w:rsidRDefault="00296986">
      <w:pPr>
        <w:widowControl w:val="0"/>
        <w:spacing w:after="0" w:line="360" w:lineRule="auto"/>
        <w:jc w:val="both"/>
      </w:pPr>
      <w:r>
        <w:t xml:space="preserve">Las operaciones de concentración por conglomerado son aquellas transacciones realizadas entre agentes que no participan en el mismo mercado (horizontales) ni se encuentran en distintos niveles de la cadena de valor (verticales)96. </w:t>
      </w:r>
    </w:p>
    <w:p w14:paraId="19364FE2" w14:textId="77777777" w:rsidR="00D501D4" w:rsidRDefault="00296986">
      <w:pPr>
        <w:widowControl w:val="0"/>
        <w:spacing w:after="0" w:line="360" w:lineRule="auto"/>
        <w:jc w:val="both"/>
      </w:pPr>
      <w:r>
        <w:t>La</w:t>
      </w:r>
      <w:r>
        <w:t>s operaciones de concentración no horizontales no implican una reducción directa de la competencia, pero pueden generar efectos unilaterales como reducir los incentivos de ofrecer nuevos productos y otorgar al agente económico concentrado la habilidad e in</w:t>
      </w:r>
      <w:r>
        <w:t>centivos de excluir a sus competidores, incrementar el costo de los rivales o acceder a información comercialmente sensible de sus competidores. Estas operaciones de concentración pueden también generar efectos coordinados si facilitan o refuerzan los ince</w:t>
      </w:r>
      <w:r>
        <w:t xml:space="preserve">ntivos a coordinar entre competidores. </w:t>
      </w:r>
    </w:p>
    <w:p w14:paraId="53A352D0" w14:textId="77777777" w:rsidR="00D501D4" w:rsidRDefault="00296986">
      <w:pPr>
        <w:widowControl w:val="0"/>
        <w:spacing w:after="0" w:line="360" w:lineRule="auto"/>
        <w:jc w:val="both"/>
      </w:pPr>
      <w:r>
        <w:lastRenderedPageBreak/>
        <w:t xml:space="preserve">Las operaciones de concentración no horizontales suelen provocar una afectación a la competencia en menor grado y a menudo implicar mejoras en la eficiencia en el mercado involucrado. </w:t>
      </w:r>
    </w:p>
    <w:p w14:paraId="3BACDADE" w14:textId="77777777" w:rsidR="00D501D4" w:rsidRDefault="00296986">
      <w:pPr>
        <w:widowControl w:val="0"/>
        <w:spacing w:after="0" w:line="360" w:lineRule="auto"/>
        <w:jc w:val="both"/>
      </w:pPr>
      <w:r>
        <w:t>i) Efectos no coordinados o uni</w:t>
      </w:r>
      <w:r>
        <w:t xml:space="preserve">laterales </w:t>
      </w:r>
    </w:p>
    <w:p w14:paraId="7155404D" w14:textId="77777777" w:rsidR="00D501D4" w:rsidRDefault="00296986">
      <w:pPr>
        <w:widowControl w:val="0"/>
        <w:spacing w:after="0" w:line="360" w:lineRule="auto"/>
        <w:jc w:val="both"/>
      </w:pPr>
      <w:r>
        <w:t>Los efectos no coordinados o unilaterales de una operación de concentración no horizontal pueden originarse cuando el agente económico concentrado genera por sí mismo restricciones a los competidores. Ello puede manifestarse principalmente a tra</w:t>
      </w:r>
      <w:r>
        <w:t xml:space="preserve">vés de la exclusión de insumos, la exclusión de clientes y el efecto de conglomerado. </w:t>
      </w:r>
    </w:p>
    <w:p w14:paraId="6E90B904" w14:textId="77777777" w:rsidR="00D501D4" w:rsidRDefault="00296986">
      <w:pPr>
        <w:widowControl w:val="0"/>
        <w:spacing w:after="0" w:line="360" w:lineRule="auto"/>
        <w:jc w:val="both"/>
      </w:pPr>
      <w:r>
        <w:t xml:space="preserve">a. Exclusión de insumos </w:t>
      </w:r>
    </w:p>
    <w:p w14:paraId="4116AFC9" w14:textId="77777777" w:rsidR="00D501D4" w:rsidRDefault="00296986">
      <w:pPr>
        <w:widowControl w:val="0"/>
        <w:spacing w:after="0" w:line="360" w:lineRule="auto"/>
        <w:jc w:val="both"/>
      </w:pPr>
      <w:r>
        <w:t xml:space="preserve">Cuando la operación de concentración involucra a un agente económico en el mercado aguas arriba y a un agente económico que provee de insumos a </w:t>
      </w:r>
      <w:r>
        <w:t xml:space="preserve">rivales del mercado aguas abajo; el agente económico concentrado puede restringir el acceso al insumo de otros agentes económicos rivales que operan en el mercado aguas arriba, para afectar la competencia aguas abajo. </w:t>
      </w:r>
    </w:p>
    <w:p w14:paraId="1E628A10" w14:textId="77777777" w:rsidR="00D501D4" w:rsidRDefault="00296986">
      <w:pPr>
        <w:widowControl w:val="0"/>
        <w:spacing w:after="0" w:line="360" w:lineRule="auto"/>
        <w:jc w:val="both"/>
      </w:pPr>
      <w:r>
        <w:t>En estos casos, se analizará si el ag</w:t>
      </w:r>
      <w:r>
        <w:t>ente económico concentrado tiene la habilidad e incentivos de excluir a sus rivales, y si la exclusión genera un efecto en la competencia. Este análisis puede aplicarse en contextos donde el agente económico concentrado está presente en mercados que tienen</w:t>
      </w:r>
      <w:r>
        <w:t xml:space="preserve"> una relación de proveedor-cliente y en mercados relacionados que no pertenecen a la misma cadena de valor (por ejemplo, productos complementarios). </w:t>
      </w:r>
    </w:p>
    <w:p w14:paraId="45574BB3" w14:textId="77777777" w:rsidR="00D501D4" w:rsidRDefault="00296986">
      <w:pPr>
        <w:widowControl w:val="0"/>
        <w:spacing w:after="0" w:line="360" w:lineRule="auto"/>
        <w:jc w:val="both"/>
      </w:pPr>
      <w:r>
        <w:t>La habilidad está ligada a la capacidad de restringir el acceso a un insumo de competidores aguas abajo, a</w:t>
      </w:r>
      <w:r>
        <w:t>fectando la rivalidad competitiva que estos últimos pueden ejercer. La exclusión se puede realizar a partir de distintos mecanismos tales como la negativa o restricción de provisión de insumo, el incremento de precios de los insumos, o la reducción de cali</w:t>
      </w:r>
      <w:r>
        <w:t xml:space="preserve">dad o los niveles de servicio. La habilidad se analiza a partir de: </w:t>
      </w:r>
    </w:p>
    <w:p w14:paraId="40FFDB3C" w14:textId="77777777" w:rsidR="00D501D4" w:rsidRDefault="00296986">
      <w:pPr>
        <w:widowControl w:val="0"/>
        <w:spacing w:after="0" w:line="360" w:lineRule="auto"/>
        <w:jc w:val="both"/>
      </w:pPr>
      <w:r>
        <w:t xml:space="preserve">Inicio </w:t>
      </w:r>
      <w:proofErr w:type="spellStart"/>
      <w:r>
        <w:t>pagina</w:t>
      </w:r>
      <w:proofErr w:type="spellEnd"/>
      <w:r>
        <w:t xml:space="preserve"> 51-55</w:t>
      </w:r>
    </w:p>
    <w:p w14:paraId="328A5208" w14:textId="77777777" w:rsidR="00D501D4" w:rsidRDefault="00296986">
      <w:pPr>
        <w:widowControl w:val="0"/>
        <w:numPr>
          <w:ilvl w:val="0"/>
          <w:numId w:val="1"/>
        </w:numPr>
        <w:pBdr>
          <w:top w:val="nil"/>
          <w:left w:val="nil"/>
          <w:bottom w:val="nil"/>
          <w:right w:val="nil"/>
          <w:between w:val="nil"/>
        </w:pBdr>
        <w:spacing w:after="0" w:line="360" w:lineRule="auto"/>
        <w:jc w:val="both"/>
      </w:pPr>
      <w:r>
        <w:rPr>
          <w:color w:val="000000"/>
        </w:rPr>
        <w:t>El grado de dificultad para cambiar de proveedores aguas arriba, por parte de los competidores de la empresa aguas abajo. Entre los aspectos que se pueden evaluar en el mercado aguas arriba están: la estructura de mercado, características del mercado que l</w:t>
      </w:r>
      <w:r>
        <w:rPr>
          <w:color w:val="000000"/>
        </w:rPr>
        <w:t xml:space="preserve">imiten la competencia97 y posible respuesta de proveedores competidores ante intentos de exclusión. </w:t>
      </w:r>
    </w:p>
    <w:p w14:paraId="7F79D073" w14:textId="77777777" w:rsidR="00D501D4" w:rsidRDefault="00296986">
      <w:pPr>
        <w:widowControl w:val="0"/>
        <w:numPr>
          <w:ilvl w:val="0"/>
          <w:numId w:val="1"/>
        </w:numPr>
        <w:pBdr>
          <w:top w:val="nil"/>
          <w:left w:val="nil"/>
          <w:bottom w:val="nil"/>
          <w:right w:val="nil"/>
          <w:between w:val="nil"/>
        </w:pBdr>
        <w:spacing w:after="0" w:line="360" w:lineRule="auto"/>
        <w:jc w:val="both"/>
      </w:pPr>
      <w:r>
        <w:rPr>
          <w:color w:val="000000"/>
        </w:rPr>
        <w:t>La importancia del insumo en tanto pueda servir para excluir a competidores en el mercado aguas abajo, afecte los costos de los competidores y la calidad d</w:t>
      </w:r>
      <w:r>
        <w:rPr>
          <w:color w:val="000000"/>
        </w:rPr>
        <w:t xml:space="preserve">el producto final. </w:t>
      </w:r>
    </w:p>
    <w:p w14:paraId="7F3EB9EB" w14:textId="77777777" w:rsidR="00D501D4" w:rsidRDefault="00296986">
      <w:pPr>
        <w:widowControl w:val="0"/>
        <w:numPr>
          <w:ilvl w:val="0"/>
          <w:numId w:val="1"/>
        </w:numPr>
        <w:pBdr>
          <w:top w:val="nil"/>
          <w:left w:val="nil"/>
          <w:bottom w:val="nil"/>
          <w:right w:val="nil"/>
          <w:between w:val="nil"/>
        </w:pBdr>
        <w:spacing w:after="0" w:line="360" w:lineRule="auto"/>
        <w:jc w:val="both"/>
      </w:pPr>
      <w:r>
        <w:rPr>
          <w:color w:val="000000"/>
        </w:rPr>
        <w:t xml:space="preserve">La existencia de contratos que protegen los términos de provisión del insumo, así como la posibilidad de renegociación o de que se finalice la relación contractual. </w:t>
      </w:r>
    </w:p>
    <w:p w14:paraId="246F6D2D" w14:textId="77777777" w:rsidR="00D501D4" w:rsidRDefault="00D501D4">
      <w:pPr>
        <w:widowControl w:val="0"/>
        <w:spacing w:after="0" w:line="360" w:lineRule="auto"/>
        <w:jc w:val="both"/>
      </w:pPr>
    </w:p>
    <w:p w14:paraId="61BC141D" w14:textId="77777777" w:rsidR="00D501D4" w:rsidRDefault="00296986">
      <w:pPr>
        <w:widowControl w:val="0"/>
        <w:spacing w:after="0" w:line="360" w:lineRule="auto"/>
        <w:jc w:val="both"/>
      </w:pPr>
      <w:r>
        <w:t>Los incentivos se presentan en tanto los beneficios (por ejemplo, may</w:t>
      </w:r>
      <w:r>
        <w:t xml:space="preserve">ores ventas de la empresa fusionada aguas abajo) son mayores que las pérdidas (por ejemplo, dejar de vender a </w:t>
      </w:r>
      <w:proofErr w:type="gramStart"/>
      <w:r>
        <w:t>los competidores aguas</w:t>
      </w:r>
      <w:proofErr w:type="gramEnd"/>
      <w:r>
        <w:t xml:space="preserve"> abajo). El análisis de incentivos implica también considerar la estrategia del negocio98, los márgenes de ganancias99 y </w:t>
      </w:r>
      <w:r>
        <w:lastRenderedPageBreak/>
        <w:t>otr</w:t>
      </w:r>
      <w:r>
        <w:t xml:space="preserve">os costos y beneficios100 de los agentes participantes de la concentración. </w:t>
      </w:r>
    </w:p>
    <w:p w14:paraId="075C824B" w14:textId="77777777" w:rsidR="00D501D4" w:rsidRDefault="00296986">
      <w:pPr>
        <w:widowControl w:val="0"/>
        <w:spacing w:after="0" w:line="360" w:lineRule="auto"/>
        <w:jc w:val="both"/>
      </w:pPr>
      <w:r>
        <w:t>Los efectos están vinculados al impacto significativo en la competencia en el mercado aguas abajo, producto de la exclusión a las empresas rivales. En general, cuando la exclusión</w:t>
      </w:r>
      <w:r>
        <w:t xml:space="preserve"> genera un perjuicio a las empresas rivales, la exclusión impacta de manera significativa el proceso competitivo en el mercado aguas abajo. </w:t>
      </w:r>
    </w:p>
    <w:p w14:paraId="02FF1DFD" w14:textId="77777777" w:rsidR="00D501D4" w:rsidRDefault="00296986">
      <w:pPr>
        <w:widowControl w:val="0"/>
        <w:spacing w:after="0" w:line="360" w:lineRule="auto"/>
        <w:jc w:val="both"/>
      </w:pPr>
      <w:r>
        <w:t>Se considera que se producen efectos significativos en la competencia cuando uno de los agentes concentrados cuenta</w:t>
      </w:r>
      <w:r>
        <w:t xml:space="preserve"> con poder de mercado aguas abajo y enfrenta poca presión competitiva antes de la operación de concentración. Por otro lado, es menos probable que se puedan presentar dichos efectos cuando existen competidores que ejercen una presión competitiva relevante </w:t>
      </w:r>
      <w:r>
        <w:t xml:space="preserve">(por ejemplo, competidores verticalmente integrados). </w:t>
      </w:r>
    </w:p>
    <w:p w14:paraId="102E22DE" w14:textId="77777777" w:rsidR="00D501D4" w:rsidRDefault="00296986">
      <w:pPr>
        <w:widowControl w:val="0"/>
        <w:spacing w:after="0" w:line="360" w:lineRule="auto"/>
        <w:jc w:val="both"/>
      </w:pPr>
      <w:r>
        <w:t xml:space="preserve">b. Exclusión de clientes </w:t>
      </w:r>
    </w:p>
    <w:p w14:paraId="54FC5BB7" w14:textId="77777777" w:rsidR="00D501D4" w:rsidRDefault="00296986">
      <w:pPr>
        <w:widowControl w:val="0"/>
        <w:spacing w:after="0" w:line="360" w:lineRule="auto"/>
        <w:jc w:val="both"/>
      </w:pPr>
      <w:r>
        <w:t>Cuando la operación de concentración involucra un agente económico en el mercado aguas abajo que compra insumos de rivales en el mercado aguas arriba, el agente económico concentrado podrá restringir o excluir dichos rivales del acceso a los clientes, afec</w:t>
      </w:r>
      <w:r>
        <w:t xml:space="preserve">tando la competencia aguas arriba. </w:t>
      </w:r>
    </w:p>
    <w:p w14:paraId="70576DBE" w14:textId="77777777" w:rsidR="00D501D4" w:rsidRDefault="00296986">
      <w:pPr>
        <w:widowControl w:val="0"/>
        <w:spacing w:after="0" w:line="360" w:lineRule="auto"/>
        <w:jc w:val="both"/>
      </w:pPr>
      <w:r>
        <w:t xml:space="preserve">El enfoque que se utilizará para evaluar este riesgo sobre la competencia será el de habilidad, incentivos y efectos. </w:t>
      </w:r>
    </w:p>
    <w:p w14:paraId="651A124C" w14:textId="77777777" w:rsidR="00D501D4" w:rsidRDefault="00296986">
      <w:pPr>
        <w:widowControl w:val="0"/>
        <w:spacing w:after="0" w:line="360" w:lineRule="auto"/>
        <w:jc w:val="both"/>
      </w:pPr>
      <w:r>
        <w:t>La habilidad para excluir por parte de la entidad concentrada dependerá de si puede restringir el acc</w:t>
      </w:r>
      <w:r>
        <w:t xml:space="preserve">eso de clientes. Se consideran los siguientes elementos: </w:t>
      </w:r>
    </w:p>
    <w:p w14:paraId="343CEC9D" w14:textId="77777777" w:rsidR="00D501D4" w:rsidRDefault="00296986">
      <w:pPr>
        <w:widowControl w:val="0"/>
        <w:spacing w:after="0" w:line="360" w:lineRule="auto"/>
        <w:jc w:val="both"/>
      </w:pPr>
      <w:r>
        <w:t>Tamaño del cliente: si la empresa concentrada aguas abajo es un cliente que representa una proporción importante de las compras de los rivales, el impacto en los rivales podría ser importante. Se an</w:t>
      </w:r>
      <w:r>
        <w:t xml:space="preserve">alizarán las alternativas de venta que tienen las empresas rivales, los diferentes canales de venta, los segmentos de clientes, entre otros. </w:t>
      </w:r>
    </w:p>
    <w:p w14:paraId="204E184E" w14:textId="77777777" w:rsidR="00D501D4" w:rsidRDefault="00296986">
      <w:pPr>
        <w:widowControl w:val="0"/>
        <w:spacing w:after="0" w:line="360" w:lineRule="auto"/>
        <w:jc w:val="both"/>
      </w:pPr>
      <w:r>
        <w:t>Importancia de la escala en el mercado de aguas arriba: si las economías de escala son importantes, una disminució</w:t>
      </w:r>
      <w:r>
        <w:t xml:space="preserve">n de las ventas de los competidores llevaría a un incremento en sus costos de producción o a una reducción en la calidad. </w:t>
      </w:r>
    </w:p>
    <w:p w14:paraId="6F0736EF" w14:textId="77777777" w:rsidR="00D501D4" w:rsidRDefault="00296986">
      <w:pPr>
        <w:widowControl w:val="0"/>
        <w:spacing w:after="0" w:line="360" w:lineRule="auto"/>
        <w:jc w:val="both"/>
      </w:pPr>
      <w:r>
        <w:t>Los incentivos dependerán de si los beneficios adicionales como resultado de la exclusión de empresas rivales en el mercado aguas arr</w:t>
      </w:r>
      <w:r>
        <w:t>iba superan el costo de las pérdidas de ingresos por ventas en el mercado aguas abajo (resultado del deterioro de la oferta al excluir a los rivales). En el análisis de incentivos se considera la estrategia de negocios101, los márgenes de ganancia aguas ar</w:t>
      </w:r>
      <w:r>
        <w:t xml:space="preserve">riba102, las pérdidas de ventas aguas abajo103, los márgenes aguas arriba respecto a los márgenes aguas abajo, entre otros. </w:t>
      </w:r>
    </w:p>
    <w:p w14:paraId="02D35D6C" w14:textId="77777777" w:rsidR="00D501D4" w:rsidRDefault="00296986">
      <w:pPr>
        <w:widowControl w:val="0"/>
        <w:spacing w:after="0" w:line="360" w:lineRule="auto"/>
        <w:jc w:val="both"/>
      </w:pPr>
      <w:r>
        <w:t>Los efectos significativos de la exclusión de clientes están vinculados al impacto significativo en la competencia en el mercado ag</w:t>
      </w:r>
      <w:r>
        <w:t>uas arriba producto de la exclusión a las empresas rivales. En general, cuando la exclusión genera un perjuicio a las empresas rivales y estas tienen un rol importante en el mercado aguas arriba, se genera un impacto negativo a la competencia. Se considera</w:t>
      </w:r>
      <w:r>
        <w:t xml:space="preserve">rá la importancia de las empresas excluidas y el potencial incremento de las barreras a la entrada para potenciales empresas entrantes. </w:t>
      </w:r>
    </w:p>
    <w:p w14:paraId="01B3AF9C" w14:textId="77777777" w:rsidR="00D501D4" w:rsidRDefault="00296986">
      <w:pPr>
        <w:widowControl w:val="0"/>
        <w:spacing w:after="0" w:line="360" w:lineRule="auto"/>
        <w:jc w:val="both"/>
      </w:pPr>
      <w:r>
        <w:lastRenderedPageBreak/>
        <w:t xml:space="preserve">Cuadro 3 </w:t>
      </w:r>
    </w:p>
    <w:p w14:paraId="6564B011" w14:textId="77777777" w:rsidR="00D501D4" w:rsidRDefault="00296986">
      <w:pPr>
        <w:widowControl w:val="0"/>
        <w:spacing w:after="0" w:line="360" w:lineRule="auto"/>
        <w:jc w:val="both"/>
      </w:pPr>
      <w:r>
        <w:t xml:space="preserve">Exclusión de clientes </w:t>
      </w:r>
    </w:p>
    <w:p w14:paraId="62C35615" w14:textId="77777777" w:rsidR="00D501D4" w:rsidRDefault="00296986">
      <w:pPr>
        <w:widowControl w:val="0"/>
        <w:spacing w:after="0" w:line="360" w:lineRule="auto"/>
        <w:jc w:val="both"/>
      </w:pPr>
      <w:r>
        <w:t>En el expediente 002-2019/CLC-CON, la Comisión evaluó la operación de concentración ve</w:t>
      </w:r>
      <w:r>
        <w:t xml:space="preserve">rtical entre el Grupo China </w:t>
      </w:r>
      <w:proofErr w:type="spellStart"/>
      <w:r>
        <w:t>Three</w:t>
      </w:r>
      <w:proofErr w:type="spellEnd"/>
      <w:r>
        <w:t xml:space="preserve"> </w:t>
      </w:r>
      <w:proofErr w:type="spellStart"/>
      <w:r>
        <w:t>Gorges</w:t>
      </w:r>
      <w:proofErr w:type="spellEnd"/>
      <w:r>
        <w:t xml:space="preserve"> (Grupo CTG) y </w:t>
      </w:r>
      <w:proofErr w:type="spellStart"/>
      <w:r>
        <w:t>Sempra</w:t>
      </w:r>
      <w:proofErr w:type="spellEnd"/>
      <w:r>
        <w:t xml:space="preserve"> Energy (</w:t>
      </w:r>
      <w:proofErr w:type="spellStart"/>
      <w:r>
        <w:t>Sempra</w:t>
      </w:r>
      <w:proofErr w:type="spellEnd"/>
      <w:r>
        <w:t>). La operación de concentración involucraba la integración de la actividad de generación eléctrica desarrollada por el Grupo CTG y la actividad de distribución eléctrica desarroll</w:t>
      </w:r>
      <w:r>
        <w:t xml:space="preserve">ada por </w:t>
      </w:r>
      <w:proofErr w:type="spellStart"/>
      <w:r>
        <w:t>Sempra</w:t>
      </w:r>
      <w:proofErr w:type="spellEnd"/>
      <w:r>
        <w:t>, a través de su empresa vinculada Luz del Sur S.A.A. (Luz del Sur).</w:t>
      </w:r>
    </w:p>
    <w:p w14:paraId="7ACA5AFD" w14:textId="77777777" w:rsidR="00D501D4" w:rsidRDefault="00296986">
      <w:pPr>
        <w:widowControl w:val="0"/>
        <w:spacing w:after="0" w:line="360" w:lineRule="auto"/>
        <w:jc w:val="both"/>
      </w:pPr>
      <w:r>
        <w:t>La Comisión concluyó que, como consecuencia de la concentración, las empresas de generación vinculadas podrían tener preferencia para celebrar contratos con la empresa distr</w:t>
      </w:r>
      <w:r>
        <w:t xml:space="preserve">ibuidora vinculada para el suministro de sus usuarios regulados; lo cual podría limitar el acceso a generadores competidores. </w:t>
      </w:r>
    </w:p>
    <w:p w14:paraId="40118350" w14:textId="77777777" w:rsidR="00D501D4" w:rsidRDefault="00296986">
      <w:pPr>
        <w:widowControl w:val="0"/>
        <w:spacing w:after="0" w:line="360" w:lineRule="auto"/>
        <w:jc w:val="both"/>
      </w:pPr>
      <w:r>
        <w:t>Dado que Luz del Sur representaba alrededor del 30% de la energía destinada a usuarios regulados, se determinó que la empresa con</w:t>
      </w:r>
      <w:r>
        <w:t xml:space="preserve">centrada tendría la habilidad de excluir a las empresas generadoras competidoras. </w:t>
      </w:r>
    </w:p>
    <w:p w14:paraId="7AE76103" w14:textId="77777777" w:rsidR="00D501D4" w:rsidRDefault="00296986">
      <w:pPr>
        <w:widowControl w:val="0"/>
        <w:spacing w:after="0" w:line="360" w:lineRule="auto"/>
        <w:jc w:val="both"/>
      </w:pPr>
      <w:r>
        <w:t>Se identificó la existencia de incentivos dado que los beneficios totales que una empresa verticalmente integrada podría obtener se incrementarían si esta contrata todos sus</w:t>
      </w:r>
      <w:r>
        <w:t xml:space="preserve"> requerimientos de energía para el suministro de usuarios regulados con su empresa vinculada a través de contratos bilaterales. Asimismo, se encontró que Luz del Sur ya contaba con contratos bilaterales suscritos con empresas vinculadas con una duración pr</w:t>
      </w:r>
      <w:r>
        <w:t xml:space="preserve">omedio de 19 años. </w:t>
      </w:r>
    </w:p>
    <w:p w14:paraId="19819ED6" w14:textId="77777777" w:rsidR="00D501D4" w:rsidRDefault="00296986">
      <w:pPr>
        <w:widowControl w:val="0"/>
        <w:spacing w:after="0" w:line="360" w:lineRule="auto"/>
        <w:jc w:val="both"/>
      </w:pPr>
      <w:r>
        <w:t>Finalmente, se determinó que podría existir un impacto perjudicial significativo en los consumidores de la empresa vinculada dado que el cierre de clientes podría reducir los incentivos para el ingreso de nuevas centrales de generación y limitar la compete</w:t>
      </w:r>
      <w:r>
        <w:t xml:space="preserve">ncia, afectando los precios resultantes de las licitaciones de suministro de energía y al precio de generación que pagan todos los usuarios regulados. </w:t>
      </w:r>
    </w:p>
    <w:p w14:paraId="1CB73D34" w14:textId="77777777" w:rsidR="00D501D4" w:rsidRDefault="00296986">
      <w:pPr>
        <w:widowControl w:val="0"/>
        <w:spacing w:after="0" w:line="360" w:lineRule="auto"/>
        <w:jc w:val="both"/>
      </w:pPr>
      <w:r>
        <w:t xml:space="preserve">c. Efecto de conglomerado </w:t>
      </w:r>
    </w:p>
    <w:p w14:paraId="3CB3B5FA" w14:textId="77777777" w:rsidR="00D501D4" w:rsidRDefault="00296986">
      <w:pPr>
        <w:widowControl w:val="0"/>
        <w:spacing w:after="0" w:line="360" w:lineRule="auto"/>
        <w:jc w:val="both"/>
      </w:pPr>
      <w:r>
        <w:t xml:space="preserve">Las operaciones de concentración por conglomerado 104 pueden generar efectos </w:t>
      </w:r>
      <w:r>
        <w:t>unilaterales que permitan al agente económico concentrado aprovechar su posición dominante en el mercado para atar o empaquetar bienes o servicios105, restringir el acceso de competidores al rango o portafolio de bienes o servicios que valoran los consumid</w:t>
      </w:r>
      <w:r>
        <w:t>ores, y obtener ventajas importantes en los recursos financieros o recursos específicos necesarios para competir en el mercado.</w:t>
      </w:r>
    </w:p>
    <w:p w14:paraId="5559199A" w14:textId="77777777" w:rsidR="00D501D4" w:rsidRDefault="00296986">
      <w:pPr>
        <w:widowControl w:val="0"/>
        <w:spacing w:after="0" w:line="360" w:lineRule="auto"/>
        <w:jc w:val="both"/>
      </w:pPr>
      <w:r>
        <w:t xml:space="preserve">El enfoque que se utilizará para evaluar el riesgo sobre la competencia será el de habilidad, incentivos y efectos. </w:t>
      </w:r>
    </w:p>
    <w:p w14:paraId="5638045B" w14:textId="77777777" w:rsidR="00D501D4" w:rsidRDefault="00296986">
      <w:pPr>
        <w:widowControl w:val="0"/>
        <w:spacing w:after="0" w:line="360" w:lineRule="auto"/>
        <w:jc w:val="both"/>
      </w:pPr>
      <w:r>
        <w:t>Para determ</w:t>
      </w:r>
      <w:r>
        <w:t xml:space="preserve">inar la habilidad del agente económico concentrado para generar un riesgo en la competencia, se tomarán en cuenta los siguientes factores: </w:t>
      </w:r>
    </w:p>
    <w:p w14:paraId="3E0C07FA" w14:textId="77777777" w:rsidR="00D501D4" w:rsidRDefault="00296986">
      <w:pPr>
        <w:widowControl w:val="0"/>
        <w:spacing w:after="0" w:line="360" w:lineRule="auto"/>
        <w:jc w:val="both"/>
      </w:pPr>
      <w:r>
        <w:t>• El poder de mercado del agente económico concentrado en un mercado adyacente, el cual está en relación directa con</w:t>
      </w:r>
      <w:r>
        <w:t xml:space="preserve"> la magnitud del impacto a la competencia. </w:t>
      </w:r>
    </w:p>
    <w:p w14:paraId="6E9AD164" w14:textId="77777777" w:rsidR="00D501D4" w:rsidRDefault="00296986">
      <w:pPr>
        <w:widowControl w:val="0"/>
        <w:spacing w:after="0" w:line="360" w:lineRule="auto"/>
        <w:jc w:val="both"/>
      </w:pPr>
      <w:r>
        <w:t xml:space="preserve">• La viabilidad de una oferta combinada, es decir, si desde el punto de vista de la oferta o demanda, los </w:t>
      </w:r>
      <w:r>
        <w:lastRenderedPageBreak/>
        <w:t xml:space="preserve">productos pueden o son comercializados de manera conjunta. </w:t>
      </w:r>
    </w:p>
    <w:p w14:paraId="445FE5C9" w14:textId="77777777" w:rsidR="00D501D4" w:rsidRDefault="00296986">
      <w:pPr>
        <w:widowControl w:val="0"/>
        <w:spacing w:after="0" w:line="360" w:lineRule="auto"/>
        <w:jc w:val="both"/>
      </w:pPr>
      <w:r>
        <w:t>• La pérdida de venta de sus rivales, cuando u</w:t>
      </w:r>
      <w:r>
        <w:t>n número suficientemente grande de clientes en el mercado, producto de la operación de concentración, son o podrían ser clientes del agente económico concentrado en el mercado adyacente y si su comportamiento puede verse fácilmente influenciado por la comb</w:t>
      </w:r>
      <w:r>
        <w:t xml:space="preserve">inación de los productos. </w:t>
      </w:r>
    </w:p>
    <w:p w14:paraId="2DFF1E9F" w14:textId="77777777" w:rsidR="00D501D4" w:rsidRDefault="00296986">
      <w:pPr>
        <w:widowControl w:val="0"/>
        <w:spacing w:after="0" w:line="360" w:lineRule="auto"/>
        <w:jc w:val="both"/>
      </w:pPr>
      <w:r>
        <w:t xml:space="preserve">• La importancia de escala dado que una pérdida de clientes en el mercado, producto de la operación de concentración, solo resultaría en la medida que los competidores sean menos efectivos y exista un vínculo entre los volúmenes </w:t>
      </w:r>
      <w:r>
        <w:t xml:space="preserve">y la competitividad. </w:t>
      </w:r>
    </w:p>
    <w:p w14:paraId="2F4681FE" w14:textId="77777777" w:rsidR="00D501D4" w:rsidRDefault="00296986">
      <w:pPr>
        <w:widowControl w:val="0"/>
        <w:spacing w:after="0" w:line="360" w:lineRule="auto"/>
        <w:jc w:val="both"/>
      </w:pPr>
      <w:r>
        <w:t>Para determinar los incentivos se ponderarán los beneficios potenciales de la exclusión de los competidores en el mercado del producto afectado por la operación de concentración, respecto a las potenciales pérdidas en el mercado adyac</w:t>
      </w:r>
      <w:r>
        <w:t>ente. Para ello, se considerará la estrategia de negocios109, las ganancias en el mercado afectado por la operación110, las pérdidas de ventas en el mercado adyacente111, el margen relativo entre el mercado afectado por la concentración y el adyacente, ent</w:t>
      </w:r>
      <w:r>
        <w:t xml:space="preserve">re otros. </w:t>
      </w:r>
    </w:p>
    <w:p w14:paraId="3EF5CB02" w14:textId="77777777" w:rsidR="00D501D4" w:rsidRDefault="00296986">
      <w:pPr>
        <w:widowControl w:val="0"/>
        <w:spacing w:after="0" w:line="360" w:lineRule="auto"/>
        <w:jc w:val="both"/>
      </w:pPr>
      <w:r>
        <w:t>Para determinar que existen efectos significativos, se analizará si la exclusión genera una restricción significativa sobre la competencia en el mercado vinculado a la operación de concentración, lo cual puede ser visto desde la exclusión de los</w:t>
      </w:r>
      <w:r>
        <w:t xml:space="preserve"> competidores que desempeñan un papel importante en dicho mercado. </w:t>
      </w:r>
      <w:proofErr w:type="spellStart"/>
      <w:r>
        <w:t>ii</w:t>
      </w:r>
      <w:proofErr w:type="spellEnd"/>
      <w:r>
        <w:t xml:space="preserve">) Efectos coordinados </w:t>
      </w:r>
    </w:p>
    <w:p w14:paraId="7679EE7B" w14:textId="77777777" w:rsidR="00D501D4" w:rsidRDefault="00296986">
      <w:pPr>
        <w:widowControl w:val="0"/>
        <w:spacing w:after="0" w:line="360" w:lineRule="auto"/>
        <w:jc w:val="both"/>
      </w:pPr>
      <w:r>
        <w:t>Las operaciones de concentración no horizontales pueden permitir a un agente económico concentrado excluir a competidores potenciales, lo que facilita la coordinaci</w:t>
      </w:r>
      <w:r>
        <w:t xml:space="preserve">ón entre competidores o refuerza la coordinación preexistente a la operación de concentración. </w:t>
      </w:r>
    </w:p>
    <w:p w14:paraId="3EBECDF5" w14:textId="77777777" w:rsidR="00D501D4" w:rsidRDefault="00296986">
      <w:pPr>
        <w:widowControl w:val="0"/>
        <w:spacing w:after="0" w:line="360" w:lineRule="auto"/>
        <w:jc w:val="both"/>
      </w:pPr>
      <w:r>
        <w:t xml:space="preserve">En el caso de las operaciones verticales, la Comisión tomará en consideración los siguientes elementos para identificar la existencia de efectos coordinados: </w:t>
      </w:r>
    </w:p>
    <w:p w14:paraId="38F011C9" w14:textId="77777777" w:rsidR="00D501D4" w:rsidRDefault="00296986">
      <w:pPr>
        <w:widowControl w:val="0"/>
        <w:spacing w:after="0" w:line="360" w:lineRule="auto"/>
        <w:jc w:val="both"/>
      </w:pPr>
      <w:r>
        <w:t>•</w:t>
      </w:r>
      <w:r>
        <w:t xml:space="preserve"> Si la operación de concentración facilita los acuerdos entre empresas en el mercado de aguas arriba o aguas abajo. Por ejemplo, la concentración vertical que genera exclusión de rivales reduce el número de empresas rivales en el mercado, lo cual genera un</w:t>
      </w:r>
      <w:r>
        <w:t xml:space="preserve"> entorno más favorable a la coordinación. </w:t>
      </w:r>
    </w:p>
    <w:p w14:paraId="6CE7276E" w14:textId="77777777" w:rsidR="00D501D4" w:rsidRDefault="00296986">
      <w:pPr>
        <w:widowControl w:val="0"/>
        <w:spacing w:after="0" w:line="360" w:lineRule="auto"/>
        <w:jc w:val="both"/>
      </w:pPr>
      <w:r>
        <w:t xml:space="preserve">• Si la operación de concentración involucra la fusión o adquisición de una empresa </w:t>
      </w:r>
      <w:proofErr w:type="spellStart"/>
      <w:r>
        <w:t>maverick</w:t>
      </w:r>
      <w:proofErr w:type="spellEnd"/>
      <w:r>
        <w:t xml:space="preserve">, en la medida en que se elimina al agente económico que no estaría dispuesto a aceptar un resultado coordinado y, en su </w:t>
      </w:r>
      <w:r>
        <w:t xml:space="preserve">lugar, competiría de manera agresiva. </w:t>
      </w:r>
    </w:p>
    <w:p w14:paraId="7AE097E0" w14:textId="77777777" w:rsidR="00D501D4" w:rsidRDefault="00296986">
      <w:pPr>
        <w:widowControl w:val="0"/>
        <w:spacing w:after="0" w:line="360" w:lineRule="auto"/>
        <w:jc w:val="both"/>
      </w:pPr>
      <w:r>
        <w:t xml:space="preserve">• Se incrementan los niveles de transparencia en el mercado. Ello, en la medida que las empresas tendrán acceso a información de sus rivales, y facilita el monitoreo de precios. </w:t>
      </w:r>
    </w:p>
    <w:p w14:paraId="152F6264" w14:textId="77777777" w:rsidR="00D501D4" w:rsidRDefault="00296986">
      <w:pPr>
        <w:widowControl w:val="0"/>
        <w:spacing w:after="0" w:line="360" w:lineRule="auto"/>
        <w:jc w:val="both"/>
      </w:pPr>
      <w:r>
        <w:t>• Mejora la posición de la empresa y s</w:t>
      </w:r>
      <w:r>
        <w:t xml:space="preserve">u capacidad de castigar o disuadir a rivales que escogen desviarse de los términos del acuerdo. </w:t>
      </w:r>
    </w:p>
    <w:p w14:paraId="55DE4D1A" w14:textId="77777777" w:rsidR="00D501D4" w:rsidRDefault="00296986">
      <w:pPr>
        <w:widowControl w:val="0"/>
        <w:spacing w:after="0" w:line="360" w:lineRule="auto"/>
        <w:jc w:val="both"/>
      </w:pPr>
      <w:r>
        <w:t>• Reducción de las posibilidades de que terceros desestabilicen la coordinación, así como eliminación de empresas disidentes. Si la empresa en el mercado aguas</w:t>
      </w:r>
      <w:r>
        <w:t xml:space="preserve"> arriba considera que las ventas de un comprador </w:t>
      </w:r>
      <w:r>
        <w:lastRenderedPageBreak/>
        <w:t>tercero son importantes, o el caso en el cual el comprador de insumos tiene gran poder adquisitivo. En ambos casos, las empresas tratan de desviarse del acuerdo, ya sea para vender únicamente a este comprado</w:t>
      </w:r>
      <w:r>
        <w:t xml:space="preserve">r tercero o para no respetar el acuerdo. </w:t>
      </w:r>
    </w:p>
    <w:p w14:paraId="4C40AFD1" w14:textId="77777777" w:rsidR="00D501D4" w:rsidRDefault="00296986">
      <w:pPr>
        <w:widowControl w:val="0"/>
        <w:spacing w:after="0" w:line="360" w:lineRule="auto"/>
        <w:jc w:val="both"/>
      </w:pPr>
      <w:r>
        <w:t>En el caso de las operaciones por conglomerado, estas podrán facilitar los efectos coordinados al incrementar el grado de exposición a mercados múltiples entre empresas al afectar a mercados relacionados. En partic</w:t>
      </w:r>
      <w:r>
        <w:t>ular, se puede facilitar la coordinación si los competidores del agente económico concentrado en un mercado son también competidores en al menos uno de sus otros mercados y si en alguno de estos mercados se presentan factores adicionales que facilitan la c</w:t>
      </w:r>
      <w:r>
        <w:t xml:space="preserve">olusión en un mercado. </w:t>
      </w:r>
    </w:p>
    <w:p w14:paraId="68A5C8CE" w14:textId="77777777" w:rsidR="00D501D4" w:rsidRDefault="00296986">
      <w:pPr>
        <w:widowControl w:val="0"/>
        <w:spacing w:after="0" w:line="360" w:lineRule="auto"/>
        <w:jc w:val="both"/>
      </w:pPr>
      <w:r>
        <w:t>Por ejemplo, extender el alcance de los acuerdos a los mercados involucrados en la operación de concentración, generar contactos multi mercado que puedan aumentar la facilidad para sancionar a quienes incumplan un acuerdo, o crear b</w:t>
      </w:r>
      <w:r>
        <w:t xml:space="preserve">arreras de entrada a nuevos competidores en los casos en que se necesite ser multi mercado para lograr ser más competitivo112. </w:t>
      </w:r>
    </w:p>
    <w:p w14:paraId="3B15658C" w14:textId="77777777" w:rsidR="00D501D4" w:rsidRDefault="00296986">
      <w:pPr>
        <w:widowControl w:val="0"/>
        <w:spacing w:after="0" w:line="360" w:lineRule="auto"/>
        <w:jc w:val="both"/>
      </w:pPr>
      <w:bookmarkStart w:id="0" w:name="_heading=h.gjdgxs" w:colFirst="0" w:colLast="0"/>
      <w:bookmarkEnd w:id="0"/>
      <w:r>
        <w:t xml:space="preserve">Inicio </w:t>
      </w:r>
      <w:proofErr w:type="spellStart"/>
      <w:r>
        <w:t>pagina</w:t>
      </w:r>
      <w:proofErr w:type="spellEnd"/>
      <w:r>
        <w:t xml:space="preserve"> 56-60</w:t>
      </w:r>
    </w:p>
    <w:p w14:paraId="3EE5761D" w14:textId="77777777" w:rsidR="00D501D4" w:rsidRDefault="00296986">
      <w:pPr>
        <w:widowControl w:val="0"/>
        <w:spacing w:after="0" w:line="360" w:lineRule="auto"/>
        <w:jc w:val="both"/>
      </w:pPr>
      <w:r>
        <w:t xml:space="preserve">2.3.3. Barreras a la entrada y expansión </w:t>
      </w:r>
    </w:p>
    <w:p w14:paraId="03F1109A" w14:textId="77777777" w:rsidR="00D501D4" w:rsidRDefault="00296986">
      <w:pPr>
        <w:widowControl w:val="0"/>
        <w:spacing w:after="0" w:line="360" w:lineRule="auto"/>
        <w:jc w:val="both"/>
      </w:pPr>
      <w:r>
        <w:t>La entrada o expansión de agentes económicos rivales no necesariam</w:t>
      </w:r>
      <w:r>
        <w:t>ente se deriva de la operación de concentración; sin embargo, puede ser una respuesta directa de agentes económicos rivales, potenciales competidores y clientes, que consiga mitigar el daño derivado de la operación de concentración y, en algunos casos, pre</w:t>
      </w:r>
      <w:r>
        <w:t xml:space="preserve">venir un impacto negativo en la competencia113. </w:t>
      </w:r>
    </w:p>
    <w:p w14:paraId="5216A428" w14:textId="77777777" w:rsidR="00D501D4" w:rsidRDefault="00296986">
      <w:pPr>
        <w:widowControl w:val="0"/>
        <w:spacing w:after="0" w:line="360" w:lineRule="auto"/>
        <w:jc w:val="both"/>
      </w:pPr>
      <w:r>
        <w:t xml:space="preserve">La entrada o expansión de un agente económico rival solo es eficaz para restringir los riesgos a la competencia en la medida que sea, a la vez, probable, oportuna y suficiente. </w:t>
      </w:r>
    </w:p>
    <w:p w14:paraId="49A485EC" w14:textId="77777777" w:rsidR="00D501D4" w:rsidRDefault="00296986">
      <w:pPr>
        <w:widowControl w:val="0"/>
        <w:spacing w:after="0" w:line="360" w:lineRule="auto"/>
        <w:jc w:val="both"/>
      </w:pPr>
      <w:r>
        <w:t>La entrada o expansión es pro</w:t>
      </w:r>
      <w:r>
        <w:t>bable si es rentable. Para determinar la rentabilidad se deberán evaluar ciertos factores del agente económico rival tales como activos, capacidad, capital necesario y riesgos involucrados (incluyendo el riesgo de incurrir en costos necesarios que no se re</w:t>
      </w:r>
      <w:r>
        <w:t xml:space="preserve">cuperarían si se sale posteriormente del mercado). El análisis de rentabilidad de la entrada está asociado a la dinámica de cada mercado. </w:t>
      </w:r>
    </w:p>
    <w:p w14:paraId="47B27E15" w14:textId="77777777" w:rsidR="00D501D4" w:rsidRDefault="00296986">
      <w:pPr>
        <w:widowControl w:val="0"/>
        <w:spacing w:after="0" w:line="360" w:lineRule="auto"/>
        <w:jc w:val="both"/>
      </w:pPr>
      <w:r>
        <w:t>La entrada o expansión es oportuna cuando es sostenida para restringir el posible poder de mercado que obtendrá la en</w:t>
      </w:r>
      <w:r>
        <w:t>tidad concentrada como consecuencia de la operación de concentración empresarial. El periodo de ingreso o expansión se evalúa en cada caso en concreto y depende de las características y dinámica de cada mercado, aunque es usual considerar un plazo de dos a</w:t>
      </w:r>
      <w:r>
        <w:t xml:space="preserve">ños114 para la entrada o expansión desde que la operación de concentración surta efectos. Para disuadir los </w:t>
      </w:r>
    </w:p>
    <w:p w14:paraId="259BD32F" w14:textId="77777777" w:rsidR="00D501D4" w:rsidRDefault="00296986">
      <w:pPr>
        <w:widowControl w:val="0"/>
        <w:spacing w:after="0" w:line="360" w:lineRule="auto"/>
        <w:jc w:val="both"/>
      </w:pPr>
      <w:r>
        <w:t>efectos anticompetitivos de una operación de concentración, la entrada debe ser lo suficientemente rápida de modo que las acciones que causan dicho</w:t>
      </w:r>
      <w:r>
        <w:t xml:space="preserve">s efectos no sean rentables. </w:t>
      </w:r>
    </w:p>
    <w:p w14:paraId="66016699" w14:textId="77777777" w:rsidR="00D501D4" w:rsidRDefault="00296986">
      <w:pPr>
        <w:widowControl w:val="0"/>
        <w:spacing w:after="0" w:line="360" w:lineRule="auto"/>
        <w:jc w:val="both"/>
      </w:pPr>
      <w:r>
        <w:t>La entrada o expansión debe tener un alcance y extensión suficiente para poder mitigar los potenciales efectos anticompetitivos asociados a la operación de concentración. La entrada de una o más empresas puede ser suficiente e</w:t>
      </w:r>
      <w:r>
        <w:t xml:space="preserve">n escala si puede ejercer presión competitiva al agente económico concentrado y contrarresta los </w:t>
      </w:r>
      <w:r>
        <w:lastRenderedPageBreak/>
        <w:t xml:space="preserve">efectos anticompetitivos de la operación de concentración. </w:t>
      </w:r>
    </w:p>
    <w:p w14:paraId="5EC9E215" w14:textId="77777777" w:rsidR="00D501D4" w:rsidRDefault="00296986">
      <w:pPr>
        <w:widowControl w:val="0"/>
        <w:spacing w:after="0" w:line="360" w:lineRule="auto"/>
        <w:jc w:val="both"/>
      </w:pPr>
      <w:r>
        <w:t xml:space="preserve">Las principales barreras de entrada que se considerarán dentro del análisis pueden ser legales, estructurales o estratégicas. </w:t>
      </w:r>
    </w:p>
    <w:p w14:paraId="01F32C0E" w14:textId="77777777" w:rsidR="00D501D4" w:rsidRDefault="00296986">
      <w:pPr>
        <w:widowControl w:val="0"/>
        <w:spacing w:after="0" w:line="360" w:lineRule="auto"/>
        <w:jc w:val="both"/>
      </w:pPr>
      <w:r>
        <w:t xml:space="preserve">2.3.3.1. Barreras legales </w:t>
      </w:r>
    </w:p>
    <w:p w14:paraId="68EDC231" w14:textId="77777777" w:rsidR="00D501D4" w:rsidRDefault="00296986">
      <w:pPr>
        <w:widowControl w:val="0"/>
        <w:spacing w:after="0" w:line="360" w:lineRule="auto"/>
        <w:jc w:val="both"/>
      </w:pPr>
      <w:r>
        <w:t>Son todo obstáculo que tenga por fundamento a una norma jurídica o regulación, la cual impida el ingre</w:t>
      </w:r>
      <w:r>
        <w:t xml:space="preserve">so o expansión de competidores o genere una ventaja de costo para las empresas establecidas en el mercado. Ejemplos de este tipo de barrera son algunas regulaciones sectoriales, derechos de propiedad intelectual y licencias o permisos. </w:t>
      </w:r>
    </w:p>
    <w:p w14:paraId="043FB8FC" w14:textId="77777777" w:rsidR="00D501D4" w:rsidRDefault="00296986">
      <w:pPr>
        <w:widowControl w:val="0"/>
        <w:spacing w:after="0" w:line="360" w:lineRule="auto"/>
        <w:jc w:val="both"/>
      </w:pPr>
      <w:r>
        <w:t>2.3.3.2. Barreras e</w:t>
      </w:r>
      <w:r>
        <w:t xml:space="preserve">structurales </w:t>
      </w:r>
    </w:p>
    <w:p w14:paraId="1BA8443C" w14:textId="77777777" w:rsidR="00D501D4" w:rsidRDefault="00296986">
      <w:pPr>
        <w:widowControl w:val="0"/>
        <w:spacing w:after="0" w:line="360" w:lineRule="auto"/>
        <w:jc w:val="both"/>
      </w:pPr>
      <w:r>
        <w:t>Son las condiciones propias del mercado que restringen la entrada o expansión de los competidores. Las principales barreras estructurales que son analizadas por la Comisión son los costos hundidos, costos de innovación tecnológica y los servi</w:t>
      </w:r>
      <w:r>
        <w:t xml:space="preserve">cios de posventa. </w:t>
      </w:r>
    </w:p>
    <w:p w14:paraId="214E7D7A" w14:textId="77777777" w:rsidR="00D501D4" w:rsidRDefault="00296986">
      <w:pPr>
        <w:widowControl w:val="0"/>
        <w:spacing w:after="0" w:line="360" w:lineRule="auto"/>
        <w:jc w:val="both"/>
      </w:pPr>
      <w:r>
        <w:t xml:space="preserve">En el análisis de barreras estructurales, se observarán los siguientes criterios: </w:t>
      </w:r>
    </w:p>
    <w:p w14:paraId="5B307654" w14:textId="77777777" w:rsidR="00D501D4" w:rsidRDefault="00296986">
      <w:pPr>
        <w:widowControl w:val="0"/>
        <w:spacing w:after="0" w:line="360" w:lineRule="auto"/>
        <w:jc w:val="both"/>
      </w:pPr>
      <w:r>
        <w:t xml:space="preserve">• Los costos iniciales de instalación y otros costos asociados con la inversión en activos específicos tienen más probabilidades de disuadir la entrada o </w:t>
      </w:r>
      <w:r>
        <w:t xml:space="preserve">la expansión cuando una proporción significativa de ellos son costos hundidos. </w:t>
      </w:r>
    </w:p>
    <w:p w14:paraId="6D385984" w14:textId="77777777" w:rsidR="00D501D4" w:rsidRDefault="00296986">
      <w:pPr>
        <w:widowControl w:val="0"/>
        <w:spacing w:after="0" w:line="360" w:lineRule="auto"/>
        <w:jc w:val="both"/>
      </w:pPr>
      <w:r>
        <w:t>• La tecnología y los métodos de producción utilizados en el mercado pueden presentar obstáculos para un agente económico entrante. Es posible que dichos agentes económicos deb</w:t>
      </w:r>
      <w:r>
        <w:t xml:space="preserve">an tener en cuenta los derechos de propiedad intelectual de los rivales y los requisitos de interoperabilidad. </w:t>
      </w:r>
    </w:p>
    <w:p w14:paraId="25CF1776" w14:textId="77777777" w:rsidR="00D501D4" w:rsidRDefault="00296986">
      <w:pPr>
        <w:widowControl w:val="0"/>
        <w:spacing w:after="0" w:line="360" w:lineRule="auto"/>
        <w:jc w:val="both"/>
      </w:pPr>
      <w:r>
        <w:t>• La presencia de economías de escala puede impedir que la entrada en pequeña escala actúe como una presión competitiva efectiva en el mercado. En presencia de economías de escala, la entrada o expansión a gran escala tendrá éxito, generalmente, solo si ex</w:t>
      </w:r>
      <w:r>
        <w:t xml:space="preserve">pande el mercado total de manera significativa o reemplaza sustancialmente a una o más empresas existentes y si el agente económico entrante puede afrontar el riesgo que supondrá dicha inversión. </w:t>
      </w:r>
    </w:p>
    <w:p w14:paraId="14C3E31C" w14:textId="77777777" w:rsidR="00D501D4" w:rsidRDefault="00296986">
      <w:pPr>
        <w:widowControl w:val="0"/>
        <w:spacing w:after="0" w:line="360" w:lineRule="auto"/>
        <w:jc w:val="both"/>
      </w:pPr>
      <w:r>
        <w:t>• Los clientes pueden otorgar un gran valor a la reputación</w:t>
      </w:r>
      <w:r>
        <w:t xml:space="preserve"> y al historial de los proveedores, esto puede ser especialmente cierto cuando el producto o servicio que se proporciona es importante para el cliente y es difícil determinar la calidad del producto antes de la compra. </w:t>
      </w:r>
    </w:p>
    <w:p w14:paraId="39EC6976" w14:textId="77777777" w:rsidR="00D501D4" w:rsidRDefault="00296986">
      <w:pPr>
        <w:widowControl w:val="0"/>
        <w:spacing w:after="0" w:line="360" w:lineRule="auto"/>
        <w:jc w:val="both"/>
      </w:pPr>
      <w:r>
        <w:t>• Cuando existan efectos de red en u</w:t>
      </w:r>
      <w:r>
        <w:t>na plataforma multilateral la necesidad de atraer un gran número de clientes a uno o ambos lados de la plataforma del entrante a fin de ejercer una presión efectiva puede hacer que la entrada y la expansión sean costosas y riesgosas. Ello es particularment</w:t>
      </w:r>
      <w:r>
        <w:t xml:space="preserve">e importante en presencia de grandes empresas establecidas en el mercado. </w:t>
      </w:r>
    </w:p>
    <w:p w14:paraId="3D96A7DD" w14:textId="77777777" w:rsidR="00D501D4" w:rsidRDefault="00296986">
      <w:pPr>
        <w:widowControl w:val="0"/>
        <w:spacing w:after="0" w:line="360" w:lineRule="auto"/>
        <w:jc w:val="both"/>
      </w:pPr>
      <w:r>
        <w:t xml:space="preserve">2.3.3.3. Barreras estratégicas </w:t>
      </w:r>
    </w:p>
    <w:p w14:paraId="57B29483" w14:textId="77777777" w:rsidR="00D501D4" w:rsidRDefault="00296986">
      <w:pPr>
        <w:widowControl w:val="0"/>
        <w:spacing w:after="0" w:line="360" w:lineRule="auto"/>
        <w:jc w:val="both"/>
      </w:pPr>
      <w:r>
        <w:t>Son acciones del agente económico concentrado que tengan la finalidad de dificultar o inhibir el ingreso o expansión de los competidores. Para ello s</w:t>
      </w:r>
      <w:r>
        <w:t xml:space="preserve">e evalúa acciones como la sobreinversión en capacidad instalada o </w:t>
      </w:r>
      <w:r>
        <w:lastRenderedPageBreak/>
        <w:t xml:space="preserve">en marketing, conductas de acaparamiento, cláusulas de no competencia o exclusividad, entre otras. </w:t>
      </w:r>
    </w:p>
    <w:p w14:paraId="78F84D83" w14:textId="77777777" w:rsidR="00D501D4" w:rsidRDefault="00296986">
      <w:pPr>
        <w:widowControl w:val="0"/>
        <w:spacing w:after="0" w:line="360" w:lineRule="auto"/>
        <w:jc w:val="both"/>
      </w:pPr>
      <w:r>
        <w:t xml:space="preserve">A continuación, algunos ejemplos de barreras estratégicas; </w:t>
      </w:r>
    </w:p>
    <w:p w14:paraId="68C29851" w14:textId="77777777" w:rsidR="00D501D4" w:rsidRDefault="00296986">
      <w:pPr>
        <w:widowControl w:val="0"/>
        <w:spacing w:after="0" w:line="360" w:lineRule="auto"/>
        <w:jc w:val="both"/>
      </w:pPr>
      <w:r>
        <w:t>• Cuando los consumidores pued</w:t>
      </w:r>
      <w:r>
        <w:t xml:space="preserve">en demostrar un alto nivel de lealtad a la marca, estar vinculados a contratos prolongados o acuerdos de exclusividad, o enfrentan costos de cambio significativos que pueden dificultar la entrada o la expansión. </w:t>
      </w:r>
    </w:p>
    <w:p w14:paraId="0C5A53D7" w14:textId="77777777" w:rsidR="00D501D4" w:rsidRDefault="00296986">
      <w:pPr>
        <w:widowControl w:val="0"/>
        <w:spacing w:after="0" w:line="360" w:lineRule="auto"/>
        <w:jc w:val="both"/>
      </w:pPr>
      <w:r>
        <w:t>• Cuando la entidad concentrada posee venta</w:t>
      </w:r>
      <w:r>
        <w:t>jas de pionero derivados de la marca o de la creación de costos de cambio. Los datos en poder de muchos agentes económicos del mercado digital permiten a estos perfeccionar, mejorar y personalizar sus productos y servicios, lo que puede ser difícil de repl</w:t>
      </w:r>
      <w:r>
        <w:t xml:space="preserve">icar, de manera oportuna, para un entrante. </w:t>
      </w:r>
    </w:p>
    <w:p w14:paraId="004F0E9D" w14:textId="77777777" w:rsidR="00D501D4" w:rsidRDefault="00296986">
      <w:pPr>
        <w:widowControl w:val="0"/>
        <w:spacing w:after="0" w:line="360" w:lineRule="auto"/>
        <w:jc w:val="both"/>
      </w:pPr>
      <w:r>
        <w:t xml:space="preserve">2.3.4. Factores compensatorios </w:t>
      </w:r>
    </w:p>
    <w:p w14:paraId="73F056A7" w14:textId="77777777" w:rsidR="00D501D4" w:rsidRDefault="00296986">
      <w:pPr>
        <w:widowControl w:val="0"/>
        <w:spacing w:after="0" w:line="360" w:lineRule="auto"/>
        <w:jc w:val="both"/>
      </w:pPr>
      <w:r>
        <w:t>Pueden existir factores compensatorios que contrarresten, mitiguen o reduzcan los efectos negativos de una operación de concentración. Estos factores pueden ser: (i) la generación</w:t>
      </w:r>
      <w:r>
        <w:t xml:space="preserve"> de eficiencias; (</w:t>
      </w:r>
      <w:proofErr w:type="spellStart"/>
      <w:r>
        <w:t>ii</w:t>
      </w:r>
      <w:proofErr w:type="spellEnd"/>
      <w:r>
        <w:t>) el poder de negociación de clientes, o (</w:t>
      </w:r>
      <w:proofErr w:type="spellStart"/>
      <w:r>
        <w:t>iii</w:t>
      </w:r>
      <w:proofErr w:type="spellEnd"/>
      <w:r>
        <w:t xml:space="preserve">) la recuperación de una empresa en crisis. </w:t>
      </w:r>
    </w:p>
    <w:p w14:paraId="663938A8" w14:textId="77777777" w:rsidR="00D501D4" w:rsidRDefault="00296986">
      <w:pPr>
        <w:widowControl w:val="0"/>
        <w:spacing w:after="0" w:line="360" w:lineRule="auto"/>
        <w:jc w:val="both"/>
      </w:pPr>
      <w:r>
        <w:t xml:space="preserve">2.3.4.1. Eficiencias de las operaciones de concentración </w:t>
      </w:r>
    </w:p>
    <w:p w14:paraId="3C3F7427" w14:textId="77777777" w:rsidR="00D501D4" w:rsidRDefault="00296986">
      <w:pPr>
        <w:widowControl w:val="0"/>
        <w:spacing w:after="0" w:line="360" w:lineRule="auto"/>
        <w:jc w:val="both"/>
      </w:pPr>
      <w:r>
        <w:t>Los numerales 7.2 y 7.4 del artículo 7 de la Ley de Control de Concentraciones establece</w:t>
      </w:r>
      <w:r>
        <w:t xml:space="preserve"> que, además de los posibles efectos restrictivos que pudiera generar una operación de concentración, la Comisión deberá evaluar la generación de eficiencias económicas a fin de contrarrestar los potenciales riesgos a la competencia que pudiera representar</w:t>
      </w:r>
      <w:r>
        <w:t xml:space="preserve"> una determinada operación de concentración. Para que dichas eficiencias cumplan con esta finalidad, deberán cumplir de manera concurrente con los siguientes requisitos recogidos en los numerales 7.5 y 7.6 del artículo 7 de la Ley de Control de Concentraci</w:t>
      </w:r>
      <w:r>
        <w:t xml:space="preserve">ones116: </w:t>
      </w:r>
    </w:p>
    <w:p w14:paraId="6957BDF4" w14:textId="77777777" w:rsidR="00D501D4" w:rsidRDefault="00296986">
      <w:pPr>
        <w:widowControl w:val="0"/>
        <w:spacing w:after="0" w:line="360" w:lineRule="auto"/>
        <w:jc w:val="both"/>
      </w:pPr>
      <w:r>
        <w:t xml:space="preserve">• Los agentes económicos solicitantes tendrán la carga de probar la naturaleza, magnitud y probabilidad de las eficiencias económicas. </w:t>
      </w:r>
    </w:p>
    <w:p w14:paraId="661F25E9" w14:textId="77777777" w:rsidR="00D501D4" w:rsidRDefault="00296986">
      <w:pPr>
        <w:widowControl w:val="0"/>
        <w:spacing w:after="0" w:line="360" w:lineRule="auto"/>
        <w:jc w:val="both"/>
      </w:pPr>
      <w:r>
        <w:t>• Las eficiencias deben tener un carácter inherente a la operación de concentración, esto es, que no pueden al</w:t>
      </w:r>
      <w:r>
        <w:t xml:space="preserve">canzarse mediante alternativas menos restrictivas a la competencia. </w:t>
      </w:r>
    </w:p>
    <w:p w14:paraId="53FE478A" w14:textId="77777777" w:rsidR="00D501D4" w:rsidRDefault="00296986">
      <w:pPr>
        <w:widowControl w:val="0"/>
        <w:spacing w:after="0" w:line="360" w:lineRule="auto"/>
        <w:jc w:val="both"/>
      </w:pPr>
      <w:r>
        <w:t>• Las eficiencias deben estar dirigidas a compensar los efectos restrictivos a la competencia identificados y mejorar el bienestar de los consumidores. La Comisión analizará si las eficie</w:t>
      </w:r>
      <w:r>
        <w:t>ncias señaladas por las partes compensan los efectos restrictivos a la competencia identificados. Así, por ejemplo, si la operación de concentración presenta riesgos sobre efectos unilaterales de aumento de precios o reducción la producción, las eficiencia</w:t>
      </w:r>
      <w:r>
        <w:t xml:space="preserve">s planteadas </w:t>
      </w:r>
    </w:p>
    <w:p w14:paraId="5D0B688D" w14:textId="77777777" w:rsidR="00D501D4" w:rsidRDefault="00296986">
      <w:pPr>
        <w:widowControl w:val="0"/>
        <w:spacing w:after="0" w:line="360" w:lineRule="auto"/>
        <w:jc w:val="both"/>
      </w:pPr>
      <w:r>
        <w:t xml:space="preserve">deberán mostrar que podrían reducir los costos y el precio a los consumidores o incrementar la producción. </w:t>
      </w:r>
    </w:p>
    <w:p w14:paraId="19B6C6E3" w14:textId="77777777" w:rsidR="00D501D4" w:rsidRDefault="00296986">
      <w:pPr>
        <w:widowControl w:val="0"/>
        <w:spacing w:after="0" w:line="360" w:lineRule="auto"/>
        <w:jc w:val="both"/>
      </w:pPr>
      <w:r>
        <w:t>• Las eficiencias deber susceptibles de ser transferidas al consumidor. Se adoptará el enfoque estándar del bienestar del consumidor e</w:t>
      </w:r>
      <w:r>
        <w:t xml:space="preserve">n tanto que no basta con que la notificante demuestre las eficiencias, sino que las eficiencias puedan ser trasladables a los consumidores. Por ejemplo, se preferirá a una </w:t>
      </w:r>
    </w:p>
    <w:p w14:paraId="13F8A7E4" w14:textId="77777777" w:rsidR="00D501D4" w:rsidRDefault="00296986">
      <w:pPr>
        <w:widowControl w:val="0"/>
        <w:spacing w:after="0" w:line="360" w:lineRule="auto"/>
        <w:jc w:val="both"/>
      </w:pPr>
      <w:r>
        <w:t>eficiencia que refleje una reducción de costos variables o marginales que una efici</w:t>
      </w:r>
      <w:r>
        <w:t xml:space="preserve">encia que refleje una </w:t>
      </w:r>
      <w:r>
        <w:lastRenderedPageBreak/>
        <w:t xml:space="preserve">reducción de costos fijos, debido a que la primera tiene mayor probabilidad de ser trasladada a los consumidores. </w:t>
      </w:r>
    </w:p>
    <w:p w14:paraId="454D9CDC" w14:textId="77777777" w:rsidR="00D501D4" w:rsidRDefault="00296986">
      <w:pPr>
        <w:widowControl w:val="0"/>
        <w:spacing w:after="0" w:line="360" w:lineRule="auto"/>
        <w:jc w:val="both"/>
      </w:pPr>
      <w:r>
        <w:t>• Deben ser verificables por la Comisión. Las eficiencias son difíciles de verificar y cuantificar, en parte porque gra</w:t>
      </w:r>
      <w:r>
        <w:t>n parte de la información relacionada con las eficiencias está únicamente en posesión de los agentes económicos involucrados en la operación de concentración; por ello es importante que estas se puedan verificar posteriormente, más aún cuando las eficienci</w:t>
      </w:r>
      <w:r>
        <w:t xml:space="preserve">as proyectadas de manera razonable y de buena fe podrían no realizarse. </w:t>
      </w:r>
    </w:p>
    <w:p w14:paraId="4D878541" w14:textId="77777777" w:rsidR="00D501D4" w:rsidRDefault="00296986">
      <w:pPr>
        <w:widowControl w:val="0"/>
        <w:spacing w:after="0" w:line="360" w:lineRule="auto"/>
        <w:jc w:val="both"/>
      </w:pPr>
      <w:r>
        <w:t>Los agentes económicos involucrados en la operación de concentración deben sustentar sus afirmaciones sobre las eficiencias, para que la autoridad pueda verificar por medios razonable</w:t>
      </w:r>
      <w:r>
        <w:t xml:space="preserve">s la probabilidad, la naturaleza y la magnitud de cada eficiencia declarada. Asimismo, es importante identificar el momento y la forma en que se lograrían. </w:t>
      </w:r>
    </w:p>
    <w:p w14:paraId="630FE694" w14:textId="77777777" w:rsidR="00D501D4" w:rsidRDefault="00296986">
      <w:pPr>
        <w:widowControl w:val="0"/>
        <w:spacing w:after="0" w:line="360" w:lineRule="auto"/>
        <w:jc w:val="both"/>
      </w:pPr>
      <w:r>
        <w:t xml:space="preserve">El numeral 7.5 del artículo 7 de la Ley 31112 establece que en el análisis de la capacidad de la operación de concentración para producir eficiencia económica, se pueden considerar eficiencias productivas, de asignación o innovativas. </w:t>
      </w:r>
    </w:p>
    <w:p w14:paraId="740D9F0B" w14:textId="77777777" w:rsidR="00D501D4" w:rsidRDefault="00296986">
      <w:pPr>
        <w:widowControl w:val="0"/>
        <w:spacing w:after="0" w:line="360" w:lineRule="auto"/>
        <w:jc w:val="both"/>
      </w:pPr>
      <w:r>
        <w:t>Las eficiencias prod</w:t>
      </w:r>
      <w:r>
        <w:t xml:space="preserve">uctivas se presentan cuando, como consecuencia de la operación de concentración, se genera un determinado nivel de producción con el menor costo posible o, alternativamente, si cualquier combinación dada de insumos genera la máxima producción posible. </w:t>
      </w:r>
    </w:p>
    <w:p w14:paraId="499B5CAF" w14:textId="77777777" w:rsidR="00D501D4" w:rsidRDefault="00296986">
      <w:pPr>
        <w:widowControl w:val="0"/>
        <w:spacing w:after="0" w:line="360" w:lineRule="auto"/>
        <w:jc w:val="both"/>
      </w:pPr>
      <w:r>
        <w:t xml:space="preserve">La </w:t>
      </w:r>
      <w:r>
        <w:t>eficiencia productiva dependerá de la tecnología existente y los precios de los recursos, es decir, las eficiencias de producción incluyen ahorros que están asociados con la integración de las actividades de las dos empresas y la transferencia de tecnologí</w:t>
      </w:r>
      <w:r>
        <w:t xml:space="preserve">a existente pero superior de una parte a la otra. Las operaciones de </w:t>
      </w:r>
    </w:p>
    <w:p w14:paraId="683F90CB" w14:textId="77777777" w:rsidR="00D501D4" w:rsidRDefault="00296986">
      <w:pPr>
        <w:widowControl w:val="0"/>
        <w:spacing w:after="0" w:line="360" w:lineRule="auto"/>
        <w:jc w:val="both"/>
      </w:pPr>
      <w:r>
        <w:t>concentración tienen el potencial de aumentar la eficiencia productiva de varias formas117, incluso mediante el fomento de sinergias, economías de escala, economías de ámbito y economías</w:t>
      </w:r>
      <w:r>
        <w:t xml:space="preserve"> de densidad. </w:t>
      </w:r>
    </w:p>
    <w:p w14:paraId="69A2B92D" w14:textId="77777777" w:rsidR="00D501D4" w:rsidRDefault="00296986">
      <w:pPr>
        <w:widowControl w:val="0"/>
        <w:spacing w:after="0" w:line="360" w:lineRule="auto"/>
        <w:jc w:val="both"/>
      </w:pPr>
      <w:r>
        <w:t xml:space="preserve">Las eficiencias dinámicas o innovativas se manifiestan cuando, como consecuencia de la operación de concentración, se genera la introducción óptima de nuevos productos, el desarrollo de procesos más eficientes y la actividad innovadora a lo </w:t>
      </w:r>
      <w:r>
        <w:t xml:space="preserve">largo del tiempo que pueden producir bienes más baratos, mejores, o incluso nuevos productos que brindan a los consumidores más satisfacción que las opciones de consumo anteriores118. </w:t>
      </w:r>
    </w:p>
    <w:p w14:paraId="22A6CFBD" w14:textId="77777777" w:rsidR="00D501D4" w:rsidRDefault="00296986">
      <w:pPr>
        <w:widowControl w:val="0"/>
        <w:spacing w:after="0" w:line="360" w:lineRule="auto"/>
        <w:jc w:val="both"/>
      </w:pPr>
      <w:r>
        <w:t>Es importante señalar que, a diferencia de las eficiencias productivas,</w:t>
      </w:r>
      <w:r>
        <w:t xml:space="preserve"> las eficiencias dinámicas tienen mayor probabilidad de realizarse en el largo plazo. En ese sentido, es probable que estas eficiencias actúen de manera indirecta en la mitigación de los riesgos creados por la operación de concentración. Se ponderará cuali</w:t>
      </w:r>
      <w:r>
        <w:t xml:space="preserve">tativamente las eficiencias dinámicas producto de la operación de concentración que en el largo plazo podrían compensar los efectos identificados como riesgosos a la competencia. </w:t>
      </w:r>
    </w:p>
    <w:p w14:paraId="747C37B6" w14:textId="77777777" w:rsidR="00D501D4" w:rsidRDefault="00296986">
      <w:pPr>
        <w:widowControl w:val="0"/>
        <w:spacing w:after="0" w:line="360" w:lineRule="auto"/>
        <w:jc w:val="both"/>
      </w:pPr>
      <w:r>
        <w:t xml:space="preserve">2.3.4.2. Poder de negociación de clientes </w:t>
      </w:r>
    </w:p>
    <w:p w14:paraId="5C7227D8" w14:textId="77777777" w:rsidR="00D501D4" w:rsidRDefault="00296986">
      <w:pPr>
        <w:widowControl w:val="0"/>
        <w:spacing w:after="0" w:line="360" w:lineRule="auto"/>
        <w:jc w:val="both"/>
      </w:pPr>
      <w:r>
        <w:t>Los clientes con poder de negocia</w:t>
      </w:r>
      <w:r>
        <w:t xml:space="preserve">ción tienen la capacidad de limitar los riesgos a la competencia de las </w:t>
      </w:r>
      <w:r>
        <w:lastRenderedPageBreak/>
        <w:t>operaciones de concentración en la medida que podrían generar presión competitiva al agente concentrado para limitar su habilidad para incrementar precios. Ello puede ocurrir, por ejem</w:t>
      </w:r>
      <w:r>
        <w:t>plo, cuando los clientes pueden integrarse verticalmente (autoabastecimiento); respaldar la entrada o la expansión de agentes económicos competidores; o, existen grandes compradores que no facilitan la coordinación entre el agente concentrado y sus competi</w:t>
      </w:r>
      <w:r>
        <w:t xml:space="preserve">dores. </w:t>
      </w:r>
    </w:p>
    <w:p w14:paraId="226F6482" w14:textId="77777777" w:rsidR="00D501D4" w:rsidRDefault="00296986">
      <w:pPr>
        <w:widowControl w:val="0"/>
        <w:spacing w:after="0" w:line="360" w:lineRule="auto"/>
        <w:jc w:val="both"/>
      </w:pPr>
      <w:r>
        <w:t xml:space="preserve">En el análisis del poder de negociación de los clientes se considerarán los siguientes elementos: </w:t>
      </w:r>
    </w:p>
    <w:p w14:paraId="266F9D4E" w14:textId="77777777" w:rsidR="00D501D4" w:rsidRDefault="00296986">
      <w:pPr>
        <w:widowControl w:val="0"/>
        <w:spacing w:after="0" w:line="360" w:lineRule="auto"/>
        <w:jc w:val="both"/>
      </w:pPr>
      <w:r>
        <w:t>• La importancia relativa del producto que adquiere el cliente al agente económico concentrado. Al respecto, una mayor importancia del producto comer</w:t>
      </w:r>
      <w:r>
        <w:t xml:space="preserve">cializado por el agente económico concentrado, por ejemplo, dentro la estructura de costos del cliente, genera mayores incentivos de estos últimos para utilizar su poder de negociación. </w:t>
      </w:r>
    </w:p>
    <w:p w14:paraId="22F27727" w14:textId="77777777" w:rsidR="00D501D4" w:rsidRDefault="00296986">
      <w:pPr>
        <w:widowControl w:val="0"/>
        <w:spacing w:after="0" w:line="360" w:lineRule="auto"/>
        <w:jc w:val="both"/>
      </w:pPr>
      <w:r>
        <w:t>• La probabilidad de que los clientes pueden prescindir de los produc</w:t>
      </w:r>
      <w:r>
        <w:t xml:space="preserve">tos del agente económico concentrado a través de incentivar el ingreso o expansiones de empresas competidoras. </w:t>
      </w:r>
    </w:p>
    <w:p w14:paraId="4AD1E763" w14:textId="77777777" w:rsidR="00D501D4" w:rsidRDefault="00296986">
      <w:pPr>
        <w:widowControl w:val="0"/>
        <w:spacing w:after="0" w:line="360" w:lineRule="auto"/>
        <w:jc w:val="both"/>
      </w:pPr>
      <w:r>
        <w:t>De determinarse la existencia de poder de negociación por parte de un cliente o de un grupo de clientes, ello no necesariamente implica que se c</w:t>
      </w:r>
      <w:r>
        <w:t>ontrarreste el impacto negativo sobre la competencia. Deberá evaluarse en conjunto con otros factores particulares del mercado. Finalmente, no es suficiente que exista poder de negociación antes de la operación de concentración, sino que este debe seguir s</w:t>
      </w:r>
      <w:r>
        <w:t xml:space="preserve">iendo eficaz ex post. </w:t>
      </w:r>
    </w:p>
    <w:p w14:paraId="71A6A118" w14:textId="77777777" w:rsidR="00D501D4" w:rsidRDefault="00296986">
      <w:pPr>
        <w:widowControl w:val="0"/>
        <w:spacing w:after="0" w:line="360" w:lineRule="auto"/>
        <w:jc w:val="both"/>
      </w:pPr>
      <w:r>
        <w:t xml:space="preserve">2.3.4.3. Excepción de la empresa en crisis </w:t>
      </w:r>
    </w:p>
    <w:p w14:paraId="207F17A6" w14:textId="77777777" w:rsidR="00D501D4" w:rsidRDefault="00296986">
      <w:pPr>
        <w:widowControl w:val="0"/>
        <w:spacing w:after="0" w:line="360" w:lineRule="auto"/>
        <w:jc w:val="both"/>
      </w:pPr>
      <w:r>
        <w:t xml:space="preserve">Cuando la Notificante alegue la excepción de una empresa en crisis, deberá acreditarlo. Para que se determine esta excepción, deberán analizarse los siguientes aspectos: </w:t>
      </w:r>
    </w:p>
    <w:p w14:paraId="46BAED95" w14:textId="77777777" w:rsidR="00D501D4" w:rsidRDefault="00296986">
      <w:pPr>
        <w:widowControl w:val="0"/>
        <w:spacing w:after="0" w:line="360" w:lineRule="auto"/>
        <w:jc w:val="both"/>
      </w:pPr>
      <w:r>
        <w:t>• Si en ausencia d</w:t>
      </w:r>
      <w:r>
        <w:t xml:space="preserve">e la operación de concentración, la empresa y sus activos saldrían del mercado en un futuro cercano dado que se incurrirá en el incumplimiento de las obligaciones financieras. Para ello, se podrá utilizar información interna de la empresa como reportes de </w:t>
      </w:r>
      <w:r>
        <w:t xml:space="preserve">rentabilidad, flujos de caja y estados financieros; e información externa como reportes de asesores legales, financieros o de insolvencia, e información de los acreedores de la empresa y agentes que aportan al capital social como los accionistas. </w:t>
      </w:r>
    </w:p>
    <w:p w14:paraId="0C394267" w14:textId="77777777" w:rsidR="00D501D4" w:rsidRDefault="00296986">
      <w:pPr>
        <w:widowControl w:val="0"/>
        <w:spacing w:after="0" w:line="360" w:lineRule="auto"/>
        <w:jc w:val="both"/>
      </w:pPr>
      <w:r>
        <w:t>Si no ex</w:t>
      </w:r>
      <w:r>
        <w:t>isten otras opciones menos gravosas a la competencia, habiéndose realizado esfuerzos por encontrarla. Sobre este aspecto, podrá utilizarse información que contraste los efectos en la competencia de la operación de concentración en relación con escenarios a</w:t>
      </w:r>
      <w:r>
        <w:t xml:space="preserve">lternativos como, por ejemplo, la adquisición de la empresa por otro agente económico. Asimismo, se deberá acreditar que el proceso de venta ha permitido a otros agentes económicos formular ofertas. </w:t>
      </w:r>
    </w:p>
    <w:p w14:paraId="0BB511A8" w14:textId="77777777" w:rsidR="00D501D4" w:rsidRDefault="00296986">
      <w:pPr>
        <w:widowControl w:val="0"/>
        <w:spacing w:after="0" w:line="360" w:lineRule="auto"/>
        <w:jc w:val="both"/>
      </w:pPr>
      <w:r>
        <w:t>Si la salida del mercado de una empresa tendrá un impact</w:t>
      </w:r>
      <w:r>
        <w:t xml:space="preserve">o en la competencia mayor * a la realización de la operación de concentración. Al respecto, se podrá evaluar, por ejemplo, cómo se dispersarán las ventas de la empresa en crisis. </w:t>
      </w:r>
    </w:p>
    <w:p w14:paraId="3C732243" w14:textId="77777777" w:rsidR="00D501D4" w:rsidRDefault="00296986">
      <w:pPr>
        <w:widowControl w:val="0"/>
        <w:spacing w:after="0" w:line="360" w:lineRule="auto"/>
        <w:jc w:val="both"/>
      </w:pPr>
      <w:r>
        <w:t>La Dirección podrá realizar una verificación exhaustiva de la información pr</w:t>
      </w:r>
      <w:r>
        <w:t>oporcionada y aquella considere necesaria para corroborar los hechos y el análisis realizado por la Notificante.</w:t>
      </w:r>
    </w:p>
    <w:sectPr w:rsidR="00D501D4">
      <w:pgSz w:w="11906" w:h="16838"/>
      <w:pgMar w:top="1440" w:right="1080" w:bottom="1440" w:left="108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197967"/>
    <w:multiLevelType w:val="multilevel"/>
    <w:tmpl w:val="533442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01D4"/>
    <w:rsid w:val="00296986"/>
    <w:rsid w:val="00D501D4"/>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2992E"/>
  <w15:docId w15:val="{AC62FCA4-EEA1-4E02-A8F5-04AFBAAB0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PE" w:eastAsia="es-P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4A74"/>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B467FF"/>
    <w:pPr>
      <w:ind w:left="720"/>
      <w:contextualSpacing/>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nfasis">
    <w:name w:val="Emphasis"/>
    <w:basedOn w:val="Fuentedeprrafopredeter"/>
    <w:uiPriority w:val="20"/>
    <w:qFormat/>
    <w:rsid w:val="00296986"/>
    <w:rPr>
      <w:i/>
      <w:iCs/>
    </w:rPr>
  </w:style>
  <w:style w:type="character" w:styleId="Hipervnculo">
    <w:name w:val="Hyperlink"/>
    <w:basedOn w:val="Fuentedeprrafopredeter"/>
    <w:uiPriority w:val="99"/>
    <w:unhideWhenUsed/>
    <w:rsid w:val="00296986"/>
    <w:rPr>
      <w:color w:val="0563C1" w:themeColor="hyperlink"/>
      <w:u w:val="single"/>
    </w:rPr>
  </w:style>
  <w:style w:type="character" w:styleId="Mencinsinresolver">
    <w:name w:val="Unresolved Mention"/>
    <w:basedOn w:val="Fuentedeprrafopredeter"/>
    <w:uiPriority w:val="99"/>
    <w:semiHidden/>
    <w:unhideWhenUsed/>
    <w:rsid w:val="002969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b.pe/institucion/indecopi/informes-publicaciones/3862900-lineamientos-para-la-calificacion-y-analisis-de-las-operaciones-de-concentracion-empresarial"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PSAQMutscpT7O79wFWfGuoGg5vw==">CgMxLjAyCGguZ2pkZ3hzOAByITFfNkVURnlzZUdMZkVsQWpnX1BUNFpPRnp2cEFwMy1LNQ==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20141</Words>
  <Characters>110780</Characters>
  <Application>Microsoft Office Word</Application>
  <DocSecurity>0</DocSecurity>
  <Lines>923</Lines>
  <Paragraphs>261</Paragraphs>
  <ScaleCrop>false</ScaleCrop>
  <Company/>
  <LinksUpToDate>false</LinksUpToDate>
  <CharactersWithSpaces>130660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Elvis Montero Pedroso</dc:creator>
  <cp:lastModifiedBy>JOSE MANUEL AVALOS GUTIERREZ</cp:lastModifiedBy>
  <cp:revision>2</cp:revision>
  <dcterms:created xsi:type="dcterms:W3CDTF">2025-10-15T20:45:00Z</dcterms:created>
  <dcterms:modified xsi:type="dcterms:W3CDTF">2025-10-15T20:45:00Z</dcterms:modified>
</cp:coreProperties>
</file>