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jc w:val="both"/>
        <w:rPr/>
      </w:pPr>
      <w:bookmarkStart w:colFirst="0" w:colLast="0" w:name="_heading=h.pwleds8l5m5g" w:id="0"/>
      <w:bookmarkEnd w:id="0"/>
      <w:r w:rsidDel="00000000" w:rsidR="00000000" w:rsidRPr="00000000">
        <w:rPr>
          <w:rtl w:val="0"/>
        </w:rPr>
        <w:t xml:space="preserve">Indecopi. (1997, 25 de noviembre). Resolución N°. 003-97-INDECOPI-CLC Precisan los casos en los cuales es ilegal, "per se", adoptar acuerdos sobre fijación de precios y reparto de mercado y aquellos casos cuyo análisis queda sujeto a la regla de la razón Diario Oficial El Peruano 154795.</w:t>
      </w:r>
    </w:p>
    <w:p w:rsidR="00000000" w:rsidDel="00000000" w:rsidP="00000000" w:rsidRDefault="00000000" w:rsidRPr="00000000" w14:paraId="00000002">
      <w:pPr>
        <w:jc w:val="both"/>
        <w:rPr/>
      </w:pPr>
      <w:bookmarkStart w:colFirst="0" w:colLast="0" w:name="_heading=h.23rp8vs0zcj" w:id="1"/>
      <w:bookmarkEnd w:id="1"/>
      <w:r w:rsidDel="00000000" w:rsidR="00000000" w:rsidRPr="00000000">
        <w:rPr>
          <w:rtl w:val="0"/>
        </w:rPr>
      </w:r>
    </w:p>
    <w:p w:rsidR="00000000" w:rsidDel="00000000" w:rsidP="00000000" w:rsidRDefault="00000000" w:rsidRPr="00000000" w14:paraId="00000003">
      <w:pPr>
        <w:jc w:val="both"/>
        <w:rPr/>
      </w:pPr>
      <w:r w:rsidDel="00000000" w:rsidR="00000000" w:rsidRPr="00000000">
        <w:rPr>
          <w:rtl w:val="0"/>
        </w:rPr>
        <w:t xml:space="preserve">Inicio página 1</w:t>
      </w:r>
    </w:p>
    <w:p w:rsidR="00000000" w:rsidDel="00000000" w:rsidP="00000000" w:rsidRDefault="00000000" w:rsidRPr="00000000" w14:paraId="00000004">
      <w:pPr>
        <w:jc w:val="both"/>
        <w:rPr/>
      </w:pPr>
      <w:r w:rsidDel="00000000" w:rsidR="00000000" w:rsidRPr="00000000">
        <w:rPr>
          <w:rtl w:val="0"/>
        </w:rPr>
        <w:t xml:space="preserve">CIVA vs Mariscal Cáceres - Resolución 003-1997-INDECOPI-CLC (pp.1-7).</w:t>
      </w:r>
    </w:p>
    <w:p w:rsidR="00000000" w:rsidDel="00000000" w:rsidP="00000000" w:rsidRDefault="00000000" w:rsidRPr="00000000" w14:paraId="00000005">
      <w:pPr>
        <w:jc w:val="both"/>
        <w:rPr/>
      </w:pPr>
      <w:r w:rsidDel="00000000" w:rsidR="00000000" w:rsidRPr="00000000">
        <w:rPr>
          <w:rtl w:val="0"/>
        </w:rPr>
        <w:t xml:space="preserve">INDECOPI. Precisan los casos en los cuales es ilegal, "per se", adoptar acuerdos sobre fijación de precios y reparto de mercado y aquellos casos cuyo análisis queda sujeto a la regla de la razón</w:t>
      </w:r>
    </w:p>
    <w:p w:rsidR="00000000" w:rsidDel="00000000" w:rsidP="00000000" w:rsidRDefault="00000000" w:rsidRPr="00000000" w14:paraId="00000006">
      <w:pPr>
        <w:jc w:val="both"/>
        <w:rPr/>
      </w:pPr>
      <w:r w:rsidDel="00000000" w:rsidR="00000000" w:rsidRPr="00000000">
        <w:rPr>
          <w:rtl w:val="0"/>
        </w:rPr>
        <w:t xml:space="preserve">RESOLUCIÓN N° 003-97-INDECOPI-CLC </w:t>
      </w:r>
    </w:p>
    <w:p w:rsidR="00000000" w:rsidDel="00000000" w:rsidP="00000000" w:rsidRDefault="00000000" w:rsidRPr="00000000" w14:paraId="00000007">
      <w:pPr>
        <w:jc w:val="both"/>
        <w:rPr/>
      </w:pPr>
      <w:r w:rsidDel="00000000" w:rsidR="00000000" w:rsidRPr="00000000">
        <w:rPr>
          <w:rtl w:val="0"/>
        </w:rPr>
        <w:t xml:space="preserve">Exp. N° 077-95-CLC. Lima, 11 de febrero de 1997</w:t>
      </w:r>
    </w:p>
    <w:p w:rsidR="00000000" w:rsidDel="00000000" w:rsidP="00000000" w:rsidRDefault="00000000" w:rsidRPr="00000000" w14:paraId="00000008">
      <w:pPr>
        <w:jc w:val="both"/>
        <w:rPr/>
      </w:pPr>
      <w:r w:rsidDel="00000000" w:rsidR="00000000" w:rsidRPr="00000000">
        <w:rPr>
          <w:rtl w:val="0"/>
        </w:rPr>
        <w:t xml:space="preserve">VISTO: </w:t>
      </w:r>
    </w:p>
    <w:p w:rsidR="00000000" w:rsidDel="00000000" w:rsidP="00000000" w:rsidRDefault="00000000" w:rsidRPr="00000000" w14:paraId="00000009">
      <w:pPr>
        <w:jc w:val="both"/>
        <w:rPr/>
      </w:pPr>
      <w:r w:rsidDel="00000000" w:rsidR="00000000" w:rsidRPr="00000000">
        <w:rPr>
          <w:rtl w:val="0"/>
        </w:rPr>
        <w:t xml:space="preserve">La denuncia presentada por la empresa Miguel Ciccia Vásquez E.I.R.L. contra Empresa Turística Mariscal Cáceres S.A. por presuntas prácticas restrictivas de la libre competencia;</w:t>
      </w:r>
    </w:p>
    <w:p w:rsidR="00000000" w:rsidDel="00000000" w:rsidP="00000000" w:rsidRDefault="00000000" w:rsidRPr="00000000" w14:paraId="0000000A">
      <w:pPr>
        <w:jc w:val="both"/>
        <w:rPr/>
      </w:pPr>
      <w:r w:rsidDel="00000000" w:rsidR="00000000" w:rsidRPr="00000000">
        <w:rPr>
          <w:rtl w:val="0"/>
        </w:rPr>
        <w:t xml:space="preserve">Después de haberse ofrecido a las partes la oportunidad para dar a conocer sus puntos de vista en relación al asunto materia del presente procedimiento; luego de actuarse las pruebas ofrecidas;  </w:t>
      </w:r>
    </w:p>
    <w:p w:rsidR="00000000" w:rsidDel="00000000" w:rsidP="00000000" w:rsidRDefault="00000000" w:rsidRPr="00000000" w14:paraId="0000000B">
      <w:pPr>
        <w:jc w:val="both"/>
        <w:rPr/>
      </w:pPr>
      <w:r w:rsidDel="00000000" w:rsidR="00000000" w:rsidRPr="00000000">
        <w:rPr>
          <w:rtl w:val="0"/>
        </w:rPr>
        <w:t xml:space="preserve">Previo informe de la Secretaría Técnica de la Comisión de Libre Competencia - Informe N° 02-97/CLC; y,</w:t>
      </w:r>
    </w:p>
    <w:p w:rsidR="00000000" w:rsidDel="00000000" w:rsidP="00000000" w:rsidRDefault="00000000" w:rsidRPr="00000000" w14:paraId="0000000C">
      <w:pPr>
        <w:jc w:val="both"/>
        <w:rPr/>
      </w:pPr>
      <w:r w:rsidDel="00000000" w:rsidR="00000000" w:rsidRPr="00000000">
        <w:rPr>
          <w:rtl w:val="0"/>
        </w:rPr>
        <w:t xml:space="preserve">CONSIDERANDO:</w:t>
      </w:r>
    </w:p>
    <w:p w:rsidR="00000000" w:rsidDel="00000000" w:rsidP="00000000" w:rsidRDefault="00000000" w:rsidRPr="00000000" w14:paraId="0000000D">
      <w:pPr>
        <w:jc w:val="both"/>
        <w:rPr/>
      </w:pPr>
      <w:r w:rsidDel="00000000" w:rsidR="00000000" w:rsidRPr="00000000">
        <w:rPr>
          <w:rtl w:val="0"/>
        </w:rPr>
        <w:t xml:space="preserve">I. Hechos</w:t>
      </w:r>
    </w:p>
    <w:p w:rsidR="00000000" w:rsidDel="00000000" w:rsidP="00000000" w:rsidRDefault="00000000" w:rsidRPr="00000000" w14:paraId="0000000E">
      <w:pPr>
        <w:jc w:val="both"/>
        <w:rPr/>
      </w:pPr>
      <w:r w:rsidDel="00000000" w:rsidR="00000000" w:rsidRPr="00000000">
        <w:rPr>
          <w:rtl w:val="0"/>
        </w:rPr>
        <w:t xml:space="preserve">1. Con fecha 19 de abril de 1994, la empresa de transportes Miguel Ciccia Vásquez E.I.R.L. - en adelante "Civa" - suscribió un "Contrato de Servicios de Agencia de Transportes" con la Empresa Turística Mariscal Cáceres S.A. - en adelante Empresa Mariscal Cáceres por el que esta última se comprometía frente a la primera a "...servir con sus instalaciones los servicios de venta de pasajes, recepción y entrega de encomiendas, embarque y desembarque de pasajeros, manteniendo la posesión y disposición sobre el inmueble". Así mismo, Mariscal Cáceres se comprometía a "...acondicionar un counter de venta ... a LA EMPRESA [Civa] para la venta de pasajes, siendo de ésta su [sic] responsabilidad, el control y venta de sus boletos". Como contraprestación Civa abonaría una suma mensual de S/. 1,500.00 más I.G.V.</w:t>
      </w:r>
    </w:p>
    <w:p w:rsidR="00000000" w:rsidDel="00000000" w:rsidP="00000000" w:rsidRDefault="00000000" w:rsidRPr="00000000" w14:paraId="0000000F">
      <w:pPr>
        <w:jc w:val="both"/>
        <w:rPr/>
      </w:pPr>
      <w:r w:rsidDel="00000000" w:rsidR="00000000" w:rsidRPr="00000000">
        <w:rPr>
          <w:rtl w:val="0"/>
        </w:rPr>
        <w:t xml:space="preserve">Por la cláusula sétima del referido contrato Civa se comprometió a respetar el Reglamento Interno - que declaró conocer-, y las decisiones que tomará el responsable de la administración del terminal, siendo el incumplimiento de esta obligación causal de resolución del contrato.</w:t>
      </w:r>
    </w:p>
    <w:p w:rsidR="00000000" w:rsidDel="00000000" w:rsidP="00000000" w:rsidRDefault="00000000" w:rsidRPr="00000000" w14:paraId="00000010">
      <w:pPr>
        <w:jc w:val="both"/>
        <w:rPr/>
      </w:pPr>
      <w:r w:rsidDel="00000000" w:rsidR="00000000" w:rsidRPr="00000000">
        <w:rPr>
          <w:rtl w:val="0"/>
        </w:rPr>
        <w:t xml:space="preserve">2. El Reglamento Interno -que según la denunciada nunca suscribió- señala que la empresa Mariscal Cáceres es arrendataria del local ubicado en la intersección de la Av. Carlos Zavala y Loayza N°s. 211-221 y Jr. Montevideo N°s. 508-524, Cercado de Lima - en adelante el Terminal Terrestre-, el mismo que cuenta con instalaciones propias para el funcionamiento de un terminal de transporte terrestre de pasajeros. En dicho Reglamento se especifica que la empresa Mariscal Cáceres "será la administradora de los servicios que se rinden en el referido local a fin de regular las relaciones entre las empresas usuarias del mismo"</w:t>
      </w:r>
    </w:p>
    <w:p w:rsidR="00000000" w:rsidDel="00000000" w:rsidP="00000000" w:rsidRDefault="00000000" w:rsidRPr="00000000" w14:paraId="00000011">
      <w:pPr>
        <w:jc w:val="both"/>
        <w:rPr/>
      </w:pPr>
      <w:r w:rsidDel="00000000" w:rsidR="00000000" w:rsidRPr="00000000">
        <w:rPr>
          <w:rtl w:val="0"/>
        </w:rPr>
        <w:t xml:space="preserve">En cuanto a las rutas de las empresas usuarias del Terminal Terrestre, en la cláusula octava del referido reglamento se señala que:</w:t>
      </w:r>
    </w:p>
    <w:p w:rsidR="00000000" w:rsidDel="00000000" w:rsidP="00000000" w:rsidRDefault="00000000" w:rsidRPr="00000000" w14:paraId="00000012">
      <w:pPr>
        <w:jc w:val="both"/>
        <w:rPr/>
      </w:pPr>
      <w:r w:rsidDel="00000000" w:rsidR="00000000" w:rsidRPr="00000000">
        <w:rPr>
          <w:rtl w:val="0"/>
        </w:rPr>
        <w:t xml:space="preserve">"Los usuarios, en cuanto al uso de la terminal son cuatro empresas de transporte interprovincial, que posean las siguientes rutas:</w:t>
      </w:r>
    </w:p>
    <w:p w:rsidR="00000000" w:rsidDel="00000000" w:rsidP="00000000" w:rsidRDefault="00000000" w:rsidRPr="00000000" w14:paraId="00000013">
      <w:pPr>
        <w:jc w:val="both"/>
        <w:rPr/>
      </w:pPr>
      <w:r w:rsidDel="00000000" w:rsidR="00000000" w:rsidRPr="00000000">
        <w:rPr>
          <w:rtl w:val="0"/>
        </w:rPr>
        <w:t xml:space="preserve">• Transportes Soyuz S.A.: Lima-Ica e intermedios; </w:t>
      </w:r>
    </w:p>
    <w:p w:rsidR="00000000" w:rsidDel="00000000" w:rsidP="00000000" w:rsidRDefault="00000000" w:rsidRPr="00000000" w14:paraId="00000014">
      <w:pPr>
        <w:jc w:val="both"/>
        <w:rPr/>
      </w:pPr>
      <w:r w:rsidDel="00000000" w:rsidR="00000000" w:rsidRPr="00000000">
        <w:rPr>
          <w:rtl w:val="0"/>
        </w:rPr>
        <w:t xml:space="preserve">• Civa: Lima-Chiclayo y otros puntos al norte y noreste de Chiclayo;</w:t>
      </w:r>
    </w:p>
    <w:p w:rsidR="00000000" w:rsidDel="00000000" w:rsidP="00000000" w:rsidRDefault="00000000" w:rsidRPr="00000000" w14:paraId="00000015">
      <w:pPr>
        <w:jc w:val="both"/>
        <w:rPr/>
      </w:pPr>
      <w:r w:rsidDel="00000000" w:rsidR="00000000" w:rsidRPr="00000000">
        <w:rPr>
          <w:rtl w:val="0"/>
        </w:rPr>
        <w:t xml:space="preserve">• Empresa de Transportes Mariscal Cáceres S.A.: Lima - Huancayo; y,</w:t>
      </w:r>
    </w:p>
    <w:p w:rsidR="00000000" w:rsidDel="00000000" w:rsidP="00000000" w:rsidRDefault="00000000" w:rsidRPr="00000000" w14:paraId="00000016">
      <w:pPr>
        <w:jc w:val="both"/>
        <w:rPr/>
      </w:pPr>
      <w:r w:rsidDel="00000000" w:rsidR="00000000" w:rsidRPr="00000000">
        <w:rPr>
          <w:rtl w:val="0"/>
        </w:rPr>
        <w:t xml:space="preserve">• Expreso Cruz del Sur S.A.: Lima-Chimbote-Trujillo-Chiclayo-Piura-Tumbes, Lima-Ica-Arequipa-Moquegua-Tacna, Lima-Juliaca-Puno-Yunguyo-Sicuani-Cusco-Cotahuasi-Orcopampa, Lima-Huacho-Barranca."</w:t>
      </w:r>
    </w:p>
    <w:p w:rsidR="00000000" w:rsidDel="00000000" w:rsidP="00000000" w:rsidRDefault="00000000" w:rsidRPr="00000000" w14:paraId="00000017">
      <w:pPr>
        <w:jc w:val="both"/>
        <w:rPr/>
      </w:pPr>
      <w:r w:rsidDel="00000000" w:rsidR="00000000" w:rsidRPr="00000000">
        <w:rPr>
          <w:rtl w:val="0"/>
        </w:rPr>
        <w:t xml:space="preserve">Así mismo en la cláusula décimo segunda se señala:</w:t>
      </w:r>
    </w:p>
    <w:p w:rsidR="00000000" w:rsidDel="00000000" w:rsidP="00000000" w:rsidRDefault="00000000" w:rsidRPr="00000000" w14:paraId="00000018">
      <w:pPr>
        <w:jc w:val="both"/>
        <w:rPr/>
      </w:pPr>
      <w:r w:rsidDel="00000000" w:rsidR="00000000" w:rsidRPr="00000000">
        <w:rPr>
          <w:rtl w:val="0"/>
        </w:rPr>
        <w:t xml:space="preserve">"Las empresas usuarias al someterse al presente reglamento se comprometen a no hacer uso de las rutas del otro usuario; salvo que mediara acuerdo escrito en el cual una de las empresas concediera a la otra un número determinado de frecuencias, dicho documento formará parte del presente."</w:t>
      </w:r>
    </w:p>
    <w:p w:rsidR="00000000" w:rsidDel="00000000" w:rsidP="00000000" w:rsidRDefault="00000000" w:rsidRPr="00000000" w14:paraId="00000019">
      <w:pPr>
        <w:jc w:val="both"/>
        <w:rPr/>
      </w:pPr>
      <w:r w:rsidDel="00000000" w:rsidR="00000000" w:rsidRPr="00000000">
        <w:rPr>
          <w:rtl w:val="0"/>
        </w:rPr>
        <w:t xml:space="preserve">Finalmente, en cuanto al tema de las rutas, en la cláusula décimo quinta se establece que:  </w:t>
      </w:r>
    </w:p>
    <w:p w:rsidR="00000000" w:rsidDel="00000000" w:rsidP="00000000" w:rsidRDefault="00000000" w:rsidRPr="00000000" w14:paraId="0000001A">
      <w:pPr>
        <w:jc w:val="both"/>
        <w:rPr/>
      </w:pPr>
      <w:r w:rsidDel="00000000" w:rsidR="00000000" w:rsidRPr="00000000">
        <w:rPr>
          <w:rtl w:val="0"/>
        </w:rPr>
        <w:t xml:space="preserve">"La empresa de transportes SOYUZ S.A. y Expreso CRUZ DEL SUR S.A., que brindan el servicio Lima-Ica declaran que el número de frecuencias será en la proporción de 5 a 1, respectivamente.  </w:t>
      </w:r>
    </w:p>
    <w:p w:rsidR="00000000" w:rsidDel="00000000" w:rsidP="00000000" w:rsidRDefault="00000000" w:rsidRPr="00000000" w14:paraId="0000001B">
      <w:pPr>
        <w:jc w:val="both"/>
        <w:rPr/>
      </w:pPr>
      <w:r w:rsidDel="00000000" w:rsidR="00000000" w:rsidRPr="00000000">
        <w:rPr>
          <w:rtl w:val="0"/>
        </w:rPr>
        <w:t xml:space="preserve">Para el incremento de las rutas se tendrá en cuenta lo siguiente:</w:t>
      </w:r>
    </w:p>
    <w:p w:rsidR="00000000" w:rsidDel="00000000" w:rsidP="00000000" w:rsidRDefault="00000000" w:rsidRPr="00000000" w14:paraId="0000001C">
      <w:pPr>
        <w:jc w:val="both"/>
        <w:rPr/>
      </w:pPr>
      <w:r w:rsidDel="00000000" w:rsidR="00000000" w:rsidRPr="00000000">
        <w:rPr>
          <w:rtl w:val="0"/>
        </w:rPr>
        <w:t xml:space="preserve">Sólo cuando transportes SOYUZ S.A., haya elevado sus frecuencias de 26 a 30 y de 31 a 35, Expreso CRUZ DEL SUR S.A. puede incrementarlas a 6 y 7 sus frecuencias, respectivamente. </w:t>
      </w:r>
    </w:p>
    <w:p w:rsidR="00000000" w:rsidDel="00000000" w:rsidP="00000000" w:rsidRDefault="00000000" w:rsidRPr="00000000" w14:paraId="0000001D">
      <w:pPr>
        <w:jc w:val="both"/>
        <w:rPr/>
      </w:pPr>
      <w:r w:rsidDel="00000000" w:rsidR="00000000" w:rsidRPr="00000000">
        <w:rPr>
          <w:rtl w:val="0"/>
        </w:rPr>
        <w:t xml:space="preserve">Esta proporción se mantendrá sucesivamente."</w:t>
      </w:r>
    </w:p>
    <w:p w:rsidR="00000000" w:rsidDel="00000000" w:rsidP="00000000" w:rsidRDefault="00000000" w:rsidRPr="00000000" w14:paraId="0000001E">
      <w:pPr>
        <w:jc w:val="both"/>
        <w:rPr/>
      </w:pPr>
      <w:r w:rsidDel="00000000" w:rsidR="00000000" w:rsidRPr="00000000">
        <w:rPr>
          <w:rtl w:val="0"/>
        </w:rPr>
        <w:t xml:space="preserve">En cuanto a las tarifas y sus rebajas, en las cláusulas décimo tercera y décimo cuarta se estableció lo siguiente:</w:t>
      </w:r>
    </w:p>
    <w:p w:rsidR="00000000" w:rsidDel="00000000" w:rsidP="00000000" w:rsidRDefault="00000000" w:rsidRPr="00000000" w14:paraId="0000001F">
      <w:pPr>
        <w:jc w:val="both"/>
        <w:rPr/>
      </w:pPr>
      <w:r w:rsidDel="00000000" w:rsidR="00000000" w:rsidRPr="00000000">
        <w:rPr>
          <w:rtl w:val="0"/>
        </w:rPr>
        <w:t xml:space="preserve">"En cuanto, a las tarifas, éstas serán determinadas por la administración"</w:t>
      </w:r>
    </w:p>
    <w:p w:rsidR="00000000" w:rsidDel="00000000" w:rsidP="00000000" w:rsidRDefault="00000000" w:rsidRPr="00000000" w14:paraId="00000020">
      <w:pPr>
        <w:jc w:val="both"/>
        <w:rPr/>
      </w:pPr>
      <w:r w:rsidDel="00000000" w:rsidR="00000000" w:rsidRPr="00000000">
        <w:rPr>
          <w:rtl w:val="0"/>
        </w:rPr>
        <w:t xml:space="preserve">"Sólo en los casos indicados en el punto décimo segundo, las empresas podrán reducir las tarifas después de haber demostrado tal necesidad con el estudio técnico-económico y obtenido la aprobación por parte de la administración."  </w:t>
      </w:r>
    </w:p>
    <w:p w:rsidR="00000000" w:rsidDel="00000000" w:rsidP="00000000" w:rsidRDefault="00000000" w:rsidRPr="00000000" w14:paraId="00000021">
      <w:pPr>
        <w:jc w:val="both"/>
        <w:rPr/>
      </w:pPr>
      <w:r w:rsidDel="00000000" w:rsidR="00000000" w:rsidRPr="00000000">
        <w:rPr>
          <w:rtl w:val="0"/>
        </w:rPr>
        <w:t xml:space="preserve">Las sanciones establecidas por incumplimiento de las obligaciones contenidas en el Reglamento Interno son:</w:t>
      </w:r>
    </w:p>
    <w:p w:rsidR="00000000" w:rsidDel="00000000" w:rsidP="00000000" w:rsidRDefault="00000000" w:rsidRPr="00000000" w14:paraId="00000022">
      <w:pPr>
        <w:jc w:val="both"/>
        <w:rPr/>
      </w:pPr>
      <w:r w:rsidDel="00000000" w:rsidR="00000000" w:rsidRPr="00000000">
        <w:rPr>
          <w:rtl w:val="0"/>
        </w:rPr>
        <w:t xml:space="preserve">a. Suspensión por un día, la primera vez;</w:t>
      </w:r>
    </w:p>
    <w:p w:rsidR="00000000" w:rsidDel="00000000" w:rsidP="00000000" w:rsidRDefault="00000000" w:rsidRPr="00000000" w14:paraId="00000023">
      <w:pPr>
        <w:jc w:val="both"/>
        <w:rPr/>
      </w:pPr>
      <w:r w:rsidDel="00000000" w:rsidR="00000000" w:rsidRPr="00000000">
        <w:rPr>
          <w:rtl w:val="0"/>
        </w:rPr>
        <w:t xml:space="preserve">b. Suspensión por cinco días, en el caso de reincidencia; y,</w:t>
      </w:r>
    </w:p>
    <w:p w:rsidR="00000000" w:rsidDel="00000000" w:rsidP="00000000" w:rsidRDefault="00000000" w:rsidRPr="00000000" w14:paraId="00000024">
      <w:pPr>
        <w:jc w:val="both"/>
        <w:rPr/>
      </w:pPr>
      <w:r w:rsidDel="00000000" w:rsidR="00000000" w:rsidRPr="00000000">
        <w:rPr>
          <w:rtl w:val="0"/>
        </w:rPr>
        <w:t xml:space="preserve">c. Restricción de ingreso al terminal, en caso de reiterancia; ésta durará hasta que el infractor garantice que no incurrirá nuevamente en la falta.</w:t>
      </w:r>
    </w:p>
    <w:p w:rsidR="00000000" w:rsidDel="00000000" w:rsidP="00000000" w:rsidRDefault="00000000" w:rsidRPr="00000000" w14:paraId="00000025">
      <w:pPr>
        <w:jc w:val="both"/>
        <w:rPr/>
      </w:pPr>
      <w:r w:rsidDel="00000000" w:rsidR="00000000" w:rsidRPr="00000000">
        <w:rPr>
          <w:rtl w:val="0"/>
        </w:rPr>
        <w:t xml:space="preserve">3. Por Resolución Directoral N° 213-94-MTC/15.15, el Ministerio de Transportes, Comunicaciones, Vivienda y Construcción - en adelante el Ministerio de Transportes - otorgó a Civa la concesión del servicio público de transporte terrestre interprovincial de pasajeros en la ruta Lima-Tacna-Lima. Este hecho fue puesto en conocimiento de la empresa Mariscal Cáceres mediante comunicación de fecha 1 de septiembre de 1994, además se hizo notar el incumplimiento del Reglamento Interno por parte de la empresa Cruz del Sur S.A. quien -a decir de la denunciante- amplió sus servicios a las ciudades de Talara y Cajamarca "sin comunicar previamente a los socios interesados".</w:t>
      </w:r>
    </w:p>
    <w:p w:rsidR="00000000" w:rsidDel="00000000" w:rsidP="00000000" w:rsidRDefault="00000000" w:rsidRPr="00000000" w14:paraId="00000026">
      <w:pPr>
        <w:jc w:val="both"/>
        <w:rPr/>
      </w:pPr>
      <w:r w:rsidDel="00000000" w:rsidR="00000000" w:rsidRPr="00000000">
        <w:rPr>
          <w:rtl w:val="0"/>
        </w:rPr>
        <w:t xml:space="preserve">4. El 15 de septiembre de 1994, la empresa Mariscal Cáceres comunicó notarialmente a Civa el otorgamiento de un plazo de 72 horas "a fin de que retire el servicio de la ruta Lima-Tacna-Lima, la cual despacha de nuestro terminal" en tanto no se encontraba autorizado ni por el Reglamento Interno del referido terminal, ni por el directorio de la empresa.</w:t>
      </w:r>
    </w:p>
    <w:p w:rsidR="00000000" w:rsidDel="00000000" w:rsidP="00000000" w:rsidRDefault="00000000" w:rsidRPr="00000000" w14:paraId="00000027">
      <w:pPr>
        <w:jc w:val="both"/>
        <w:rPr/>
      </w:pPr>
      <w:r w:rsidDel="00000000" w:rsidR="00000000" w:rsidRPr="00000000">
        <w:rPr>
          <w:rtl w:val="0"/>
        </w:rPr>
        <w:t xml:space="preserve">5. Mediante comunicación de fecha 20 de septiembre de 1994, la empresa Mariscal Cáceres comunicó a Civa que dada su insistencia en seguir despachando la ruta de Lima-Tacna-Lima, (no autorizada por la administración), se veía en la necesidad de ordenar que se impida el ingreso o salida del Terminal Terrestre a los buses que despachaban la mencionada ruta. En dicha comunicación se señalaba que de continuar con tal</w:t>
      </w:r>
    </w:p>
    <w:p w:rsidR="00000000" w:rsidDel="00000000" w:rsidP="00000000" w:rsidRDefault="00000000" w:rsidRPr="00000000" w14:paraId="00000028">
      <w:pPr>
        <w:jc w:val="both"/>
        <w:rPr/>
      </w:pPr>
      <w:r w:rsidDel="00000000" w:rsidR="00000000" w:rsidRPr="00000000">
        <w:rPr>
          <w:rtl w:val="0"/>
        </w:rPr>
        <w:t xml:space="preserve">Inicio página 2</w:t>
      </w:r>
    </w:p>
    <w:p w:rsidR="00000000" w:rsidDel="00000000" w:rsidP="00000000" w:rsidRDefault="00000000" w:rsidRPr="00000000" w14:paraId="00000029">
      <w:pPr>
        <w:jc w:val="both"/>
        <w:rPr/>
      </w:pPr>
      <w:r w:rsidDel="00000000" w:rsidR="00000000" w:rsidRPr="00000000">
        <w:rPr>
          <w:rtl w:val="0"/>
        </w:rPr>
        <w:t xml:space="preserve">Aquí está la transcripción sin errores tipográficos:</w:t>
      </w:r>
    </w:p>
    <w:p w:rsidR="00000000" w:rsidDel="00000000" w:rsidP="00000000" w:rsidRDefault="00000000" w:rsidRPr="00000000" w14:paraId="0000002A">
      <w:pPr>
        <w:numPr>
          <w:ilvl w:val="0"/>
          <w:numId w:val="1"/>
        </w:numPr>
        <w:ind w:left="720" w:hanging="360"/>
        <w:jc w:val="both"/>
        <w:rPr/>
      </w:pPr>
      <w:r w:rsidDel="00000000" w:rsidR="00000000" w:rsidRPr="00000000">
        <w:rPr>
          <w:rtl w:val="0"/>
        </w:rPr>
        <w:t xml:space="preserve">El 17 de octubre de 1994, la empresa Mariscal Cáceres comunicó notarialmente a Civa la resolución del "Contrato de Servicios de Agencia de Transporte", por haber transgredido en forma reiterada los Artículos Octavo y Décimo Segundo del Reglamento Interno al despachar desde el Terminal Terrestre la ruta Lima-Tacna-Lima sin haber obtenido previamente autorización de la administración. Adicionalmente Mariscal Cáceres le otorgó un plazo de 30 días para desocupar y devolver el sector del terminal que había arrendado, vencido el cual sus vehículos quedarían impedidos de ingresar.</w:t>
      </w:r>
    </w:p>
    <w:p w:rsidR="00000000" w:rsidDel="00000000" w:rsidP="00000000" w:rsidRDefault="00000000" w:rsidRPr="00000000" w14:paraId="0000002B">
      <w:pPr>
        <w:numPr>
          <w:ilvl w:val="0"/>
          <w:numId w:val="1"/>
        </w:numPr>
        <w:ind w:left="720" w:hanging="360"/>
        <w:jc w:val="both"/>
        <w:rPr/>
      </w:pPr>
      <w:r w:rsidDel="00000000" w:rsidR="00000000" w:rsidRPr="00000000">
        <w:rPr>
          <w:rtl w:val="0"/>
        </w:rPr>
        <w:t xml:space="preserve">El 19 de octubre de 1994, Civa comunicó notarialmente a la empresa Mariscal Cáceres que no tenía conocimiento de la existencia y, menos aún, del contenido del Reglamento Interno. En dicha comunicación Civa señaló que era un error pretender que la administración del Terminal Terrestre tenía la facultad para autorizar la atención de determinadas rutas, pues dicha facultad era privativa del Ministerio de Transportes.</w:t>
      </w:r>
    </w:p>
    <w:p w:rsidR="00000000" w:rsidDel="00000000" w:rsidP="00000000" w:rsidRDefault="00000000" w:rsidRPr="00000000" w14:paraId="0000002C">
      <w:pPr>
        <w:numPr>
          <w:ilvl w:val="0"/>
          <w:numId w:val="1"/>
        </w:numPr>
        <w:ind w:left="720" w:hanging="360"/>
        <w:jc w:val="both"/>
        <w:rPr/>
      </w:pPr>
      <w:r w:rsidDel="00000000" w:rsidR="00000000" w:rsidRPr="00000000">
        <w:rPr>
          <w:rtl w:val="0"/>
        </w:rPr>
        <w:t xml:space="preserve">El 15 de diciembre de 1994, la empresa Mariscal Cáceres dio inicio a un proceso de desalojo en contra de Civa.</w:t>
      </w:r>
    </w:p>
    <w:p w:rsidR="00000000" w:rsidDel="00000000" w:rsidP="00000000" w:rsidRDefault="00000000" w:rsidRPr="00000000" w14:paraId="0000002D">
      <w:pPr>
        <w:jc w:val="both"/>
        <w:rPr/>
      </w:pPr>
      <w:r w:rsidDel="00000000" w:rsidR="00000000" w:rsidRPr="00000000">
        <w:rPr>
          <w:rtl w:val="0"/>
        </w:rPr>
        <w:t xml:space="preserve">II. Denuncia y Procedimiento Administrativo</w:t>
      </w:r>
    </w:p>
    <w:p w:rsidR="00000000" w:rsidDel="00000000" w:rsidP="00000000" w:rsidRDefault="00000000" w:rsidRPr="00000000" w14:paraId="0000002E">
      <w:pPr>
        <w:numPr>
          <w:ilvl w:val="0"/>
          <w:numId w:val="2"/>
        </w:numPr>
        <w:ind w:left="720" w:hanging="360"/>
        <w:jc w:val="both"/>
        <w:rPr/>
      </w:pPr>
      <w:r w:rsidDel="00000000" w:rsidR="00000000" w:rsidRPr="00000000">
        <w:rPr>
          <w:rtl w:val="0"/>
        </w:rPr>
        <w:t xml:space="preserve">Con fecha 22 de noviembre de 1995, Civa presentó denuncia ante la Comisión de Libre Competencia contra la empresa Mariscal Cáceres -en su calidad de administradora del terminal- por infracción al Decreto Legislativo N° 701, afirmando que la denunciada "viene cometiendo en nuestro agravio [de Civa] un ilícito al ejercer un abuso de Poder económico al impedir o limitar la libre competencia valiéndose de un documento inexistente ...[el Reglamento Interno]".</w:t>
      </w:r>
    </w:p>
    <w:p w:rsidR="00000000" w:rsidDel="00000000" w:rsidP="00000000" w:rsidRDefault="00000000" w:rsidRPr="00000000" w14:paraId="0000002F">
      <w:pPr>
        <w:jc w:val="both"/>
        <w:rPr/>
      </w:pPr>
      <w:r w:rsidDel="00000000" w:rsidR="00000000" w:rsidRPr="00000000">
        <w:rPr>
          <w:rtl w:val="0"/>
        </w:rPr>
        <w:t xml:space="preserve">La modalidad de la práctica restrictiva de la competencia denunciada sería la existencia de un acuerdo restrictivo materializado en el Reglamento Interno del terminal ubicado en la Esquina de la Av. Carlos Zavala y Loayza con Jr. Montevideo Lima, mediante el cual se limitaría la operación de las empresas usuarias del mismo en rutas de transporte público de pasajeros servidas por cualquiera de las empresas usuarias. Civa sostiene en la denuncia que se le impide trabajar en la ruta Lima-Tacna-Lima, con el propósito de beneficiar a la empresa Expreso Cruz del Sur S.A. a la cual se le asignó dicha ruta en aplicación de la cláusula octava del Reglamento Interno. Finalmente, a decir de la denunciante, el Reglamento Interno también estaría creando una limitación a la competencia al establecer en la cláusula décimo tercera que las tarifas por los servicios serían determinadas por la administración del terminal.</w:t>
      </w:r>
    </w:p>
    <w:p w:rsidR="00000000" w:rsidDel="00000000" w:rsidP="00000000" w:rsidRDefault="00000000" w:rsidRPr="00000000" w14:paraId="00000030">
      <w:pPr>
        <w:jc w:val="both"/>
        <w:rPr/>
      </w:pPr>
      <w:r w:rsidDel="00000000" w:rsidR="00000000" w:rsidRPr="00000000">
        <w:rPr>
          <w:rtl w:val="0"/>
        </w:rPr>
        <w:t xml:space="preserve">11.La empresa denunciante, Civa, al momento de presentar su denuncia, se encontraba autorizada por el Ministerio de Transportes para prestar el servicio de transporte público de pasajeros por vía terrestre, en las rutas Lima-Chiclayo y otros puntos al norte y noreste de Chiclayo, como también en la ruta Lima-Tacna-Lima.</w:t>
      </w:r>
    </w:p>
    <w:p w:rsidR="00000000" w:rsidDel="00000000" w:rsidP="00000000" w:rsidRDefault="00000000" w:rsidRPr="00000000" w14:paraId="00000031">
      <w:pPr>
        <w:jc w:val="both"/>
        <w:rPr/>
      </w:pPr>
      <w:r w:rsidDel="00000000" w:rsidR="00000000" w:rsidRPr="00000000">
        <w:rPr>
          <w:rtl w:val="0"/>
        </w:rPr>
        <w:t xml:space="preserve">12.La empresa denunciada, Mariscal Cáceres, además de encontrarse autorizada por el Ministerio de Transportes para prestar el servicio de transporte público de pasajeros por vía terrestre en la ruta Lima-Huancayo, es la administradora del Terminal Terrestre ubicado en la intersección del Jr. Montevideo N°s. 508-524 y la Av. Carlos Zavala y Loayza N°s. 211-221, Cercado de Lima, calidad esta última en la cual ha sido denunciada en el presente procedimiento.</w:t>
      </w:r>
    </w:p>
    <w:p w:rsidR="00000000" w:rsidDel="00000000" w:rsidP="00000000" w:rsidRDefault="00000000" w:rsidRPr="00000000" w14:paraId="00000032">
      <w:pPr>
        <w:jc w:val="both"/>
        <w:rPr/>
      </w:pPr>
      <w:r w:rsidDel="00000000" w:rsidR="00000000" w:rsidRPr="00000000">
        <w:rPr>
          <w:rtl w:val="0"/>
        </w:rPr>
        <w:t xml:space="preserve">III. Cuestión Procesal Previa</w:t>
      </w:r>
    </w:p>
    <w:p w:rsidR="00000000" w:rsidDel="00000000" w:rsidP="00000000" w:rsidRDefault="00000000" w:rsidRPr="00000000" w14:paraId="00000033">
      <w:pPr>
        <w:jc w:val="both"/>
        <w:rPr/>
      </w:pPr>
      <w:r w:rsidDel="00000000" w:rsidR="00000000" w:rsidRPr="00000000">
        <w:rPr>
          <w:rtl w:val="0"/>
        </w:rPr>
        <w:t xml:space="preserve">13.La empresa denunciada ha sostenido que la Comisión de Libre Competencia debe abstenerse de tramitar la presente denuncia en cumplimiento del Artículo 139° Inc. 2) de la Constitución, en tanto que al momento de formularse la presente denuncia, existía ya una acción de amparo en trámite ante el Poder Judicial iniciada por la denunciante contra la empresa Mariscal Cáceres, sobre idéntica materia.</w:t>
      </w:r>
    </w:p>
    <w:p w:rsidR="00000000" w:rsidDel="00000000" w:rsidP="00000000" w:rsidRDefault="00000000" w:rsidRPr="00000000" w14:paraId="00000034">
      <w:pPr>
        <w:jc w:val="both"/>
        <w:rPr/>
      </w:pPr>
      <w:r w:rsidDel="00000000" w:rsidR="00000000" w:rsidRPr="00000000">
        <w:rPr>
          <w:rtl w:val="0"/>
        </w:rPr>
        <w:t xml:space="preserve">14.La imposibilidad de acoger a trámite una denuncia que estaría pendiente de resolución ante el Poder Judicial depende de la existencia de identidad de procesos, lo que requiere de identidad tanto entre las partes como en la materia controvertida. La Comisión de Libre Competencia considera que si bien existe identidad entre las partes del presente procedimiento, la materia controvertida no es idéntica por lo que no resulta de aplicación el Artículo 139°, Inc. 2) de la Constitución. Mediante la acción de amparo se buscaba eliminar una eventual vulneración del derecho constitucional al desarrollo de una actividad económica, obligando a la empresa Mariscal Cáceres a permitir el ingreso de los buses de Civa al terminal, tanto de los que realizaban la ruta establecida en el Reglamento Interno como la ruta Lima-Tacna-Lima. Por su parte, la denuncia presentada ante la Comisión de Libre Competencia tiene por objeto determinar si las cláusulas contenidas en el Reglamento Interno del terminal que administra la empresa Mariscal Cáceres y los acuerdos que le dieron lugar, constituyen prácticas restrictivas de la libre competencia en la modalidad de acuerdos de fijación de precios y reparto de mercado de rutas de transporte de pasajeros.</w:t>
      </w:r>
    </w:p>
    <w:p w:rsidR="00000000" w:rsidDel="00000000" w:rsidP="00000000" w:rsidRDefault="00000000" w:rsidRPr="00000000" w14:paraId="00000035">
      <w:pPr>
        <w:jc w:val="both"/>
        <w:rPr/>
      </w:pPr>
      <w:r w:rsidDel="00000000" w:rsidR="00000000" w:rsidRPr="00000000">
        <w:rPr>
          <w:rtl w:val="0"/>
        </w:rPr>
        <w:t xml:space="preserve">IV. Objeto del Procedimiento</w:t>
      </w:r>
    </w:p>
    <w:p w:rsidR="00000000" w:rsidDel="00000000" w:rsidP="00000000" w:rsidRDefault="00000000" w:rsidRPr="00000000" w14:paraId="00000036">
      <w:pPr>
        <w:jc w:val="both"/>
        <w:rPr/>
      </w:pPr>
      <w:r w:rsidDel="00000000" w:rsidR="00000000" w:rsidRPr="00000000">
        <w:rPr>
          <w:rtl w:val="0"/>
        </w:rPr>
        <w:t xml:space="preserve">15.La Comisión considera que en el presente procedimiento se encuentra en discusión si las cláusulas del Reglamento Interno del Terminal Terrestre cuestionadas -cláusulas décimo segunda y décimo tercera- y los acuerdos que le dieron origen, constituyen prácticas restrictivas de la libre competencia prohibidas y sancionables por el Decreto Legislativo N° 701.</w:t>
      </w:r>
    </w:p>
    <w:p w:rsidR="00000000" w:rsidDel="00000000" w:rsidP="00000000" w:rsidRDefault="00000000" w:rsidRPr="00000000" w14:paraId="00000037">
      <w:pPr>
        <w:jc w:val="both"/>
        <w:rPr/>
      </w:pPr>
      <w:r w:rsidDel="00000000" w:rsidR="00000000" w:rsidRPr="00000000">
        <w:rPr>
          <w:rtl w:val="0"/>
        </w:rPr>
        <w:t xml:space="preserve">16.Asimismo es claro que escapa a la competencia de la Comisión y, por tanto, no constituye objeto del presente procedimiento, determinar a quién corresponde la legítima posesión o propiedad del terminal, o si la conducta desarrollada por la empresa Mariscal Cáceres al impedir el ingreso de Civa al terminal, es o no legítima, en tanto ambos temas constituyen una cuestión de índole netamente contractual que deberán ser dilucidadas en las instancias judiciales correspondientes. Tampoco constituye objeto del presente procedimiento determinar si la empresa denunciante suscribió o no el Reglamento Interno, ya que se trata de un hecho que también tendría que ser materia de los procedimientos judiciales correspondientes.</w:t>
      </w:r>
    </w:p>
    <w:p w:rsidR="00000000" w:rsidDel="00000000" w:rsidP="00000000" w:rsidRDefault="00000000" w:rsidRPr="00000000" w14:paraId="00000038">
      <w:pPr>
        <w:jc w:val="both"/>
        <w:rPr/>
      </w:pPr>
      <w:r w:rsidDel="00000000" w:rsidR="00000000" w:rsidRPr="00000000">
        <w:rPr>
          <w:rtl w:val="0"/>
        </w:rPr>
        <w:t xml:space="preserve">V. Análisis de las Cuestiones en Discusión 5.1. Marco Teórico.</w:t>
      </w:r>
    </w:p>
    <w:p w:rsidR="00000000" w:rsidDel="00000000" w:rsidP="00000000" w:rsidRDefault="00000000" w:rsidRPr="00000000" w14:paraId="00000039">
      <w:pPr>
        <w:jc w:val="both"/>
        <w:rPr/>
      </w:pPr>
      <w:r w:rsidDel="00000000" w:rsidR="00000000" w:rsidRPr="00000000">
        <w:rPr>
          <w:rtl w:val="0"/>
        </w:rPr>
        <w:t xml:space="preserve">17.De acuerdo al Artículo 6° del Decreto Legislativo N° 701 son prácticas restrictivas de la libre competencia los acuerdos, decisiones, recomendaciones, actuaciones paralelas o prácticas concertadas entre empresas que produzcan o puedan producir el efecto de restringir, impedir o falsear la competencia. Dentro de los casos específicos de prácticas restrictivas de la competencia dicha norma incluye la fijación injustificada de precios y el reparto de mercado.</w:t>
      </w:r>
    </w:p>
    <w:p w:rsidR="00000000" w:rsidDel="00000000" w:rsidP="00000000" w:rsidRDefault="00000000" w:rsidRPr="00000000" w14:paraId="0000003A">
      <w:pPr>
        <w:jc w:val="both"/>
        <w:rPr/>
      </w:pPr>
      <w:r w:rsidDel="00000000" w:rsidR="00000000" w:rsidRPr="00000000">
        <w:rPr>
          <w:rtl w:val="0"/>
        </w:rPr>
        <w:t xml:space="preserve">18.En la denuncia se ha planteado la existencia de una restricción de la competencia constituida por la limitación injustificada de acceso a rutas de transporte para beneficiar a ciertas empresas. Esta situación podría constituir un reparto de cuotas de mercado, figura que se presenta cuando las empresas que actúan en determinado mercado lo compartimentan ya sea creando divisiones geográficas, estableciendo cuotas de mercado, o en relación con ciertos productos o clientes, limitando de esta forma la competencia entre ellas en cada una de las subdivisiones creadas mediante el acuerdo. Esta modalidad produce barreras artificiales a la competencia, dando lugar a submercados donde a pesar que participan varias empresas no existe competencia.</w:t>
      </w:r>
    </w:p>
    <w:p w:rsidR="00000000" w:rsidDel="00000000" w:rsidP="00000000" w:rsidRDefault="00000000" w:rsidRPr="00000000" w14:paraId="0000003B">
      <w:pPr>
        <w:jc w:val="both"/>
        <w:rPr/>
      </w:pPr>
      <w:r w:rsidDel="00000000" w:rsidR="00000000" w:rsidRPr="00000000">
        <w:rPr>
          <w:rtl w:val="0"/>
        </w:rPr>
        <w:t xml:space="preserve">19. Respecto a la fijación centralizada de precios por la empresa Mariscal Cáceres, administradora del Terminal Terrestre, se debe tener en cuenta que los acuerdos de fijación de precios entre competidores tienen como objeto restringir la competencia respecto del precio de los bienes o servicios, que es el principal vehículo para promover la oferta de los mismos; su objetivo es eliminar la diferenciación entre las diversas ofertas de las empresas, uniformizándolas en una sola. Este tipo de restricción de la competencia es considerado per se como inválida, sin necesidad de recurrir al análisis de los efectos que produzcan en el mercado.</w:t>
      </w:r>
    </w:p>
    <w:p w:rsidR="00000000" w:rsidDel="00000000" w:rsidP="00000000" w:rsidRDefault="00000000" w:rsidRPr="00000000" w14:paraId="0000003C">
      <w:pPr>
        <w:jc w:val="both"/>
        <w:rPr/>
      </w:pPr>
      <w:r w:rsidDel="00000000" w:rsidR="00000000" w:rsidRPr="00000000">
        <w:rPr>
          <w:rtl w:val="0"/>
        </w:rPr>
        <w:t xml:space="preserve">Inicio página 3</w:t>
      </w:r>
    </w:p>
    <w:p w:rsidR="00000000" w:rsidDel="00000000" w:rsidP="00000000" w:rsidRDefault="00000000" w:rsidRPr="00000000" w14:paraId="0000003D">
      <w:pPr>
        <w:jc w:val="both"/>
        <w:rPr/>
      </w:pPr>
      <w:r w:rsidDel="00000000" w:rsidR="00000000" w:rsidRPr="00000000">
        <w:rPr>
          <w:rtl w:val="0"/>
        </w:rPr>
        <w:t xml:space="preserve">Aquí está la transcripción de la sección 5.2 y 5.3:</w:t>
      </w:r>
    </w:p>
    <w:p w:rsidR="00000000" w:rsidDel="00000000" w:rsidP="00000000" w:rsidRDefault="00000000" w:rsidRPr="00000000" w14:paraId="0000003E">
      <w:pPr>
        <w:jc w:val="both"/>
        <w:rPr/>
      </w:pPr>
      <w:r w:rsidDel="00000000" w:rsidR="00000000" w:rsidRPr="00000000">
        <w:rPr>
          <w:rtl w:val="0"/>
        </w:rPr>
        <w:t xml:space="preserve">5.2. Reparto y Límites para la Operación de Nuevas Rutas. </w:t>
      </w:r>
    </w:p>
    <w:p w:rsidR="00000000" w:rsidDel="00000000" w:rsidP="00000000" w:rsidRDefault="00000000" w:rsidRPr="00000000" w14:paraId="0000003F">
      <w:pPr>
        <w:jc w:val="both"/>
        <w:rPr/>
      </w:pPr>
      <w:r w:rsidDel="00000000" w:rsidR="00000000" w:rsidRPr="00000000">
        <w:rPr>
          <w:rtl w:val="0"/>
        </w:rPr>
        <w:t xml:space="preserve">20. Según la denuncia las cláusulas octavas y décimo segunda del Reglamento Interno del Terminal Terrestre reflejan un acuerdo -supuestamente adoptado por las empresas que suscribieron el referido reglamento- que implicaría un reparto geográfico del mercado de transporte terrestre interprovincial de pasajeros y un límite para operar rutas diversas a las establecidas. Sin embargo, la Comisión de Libre Competencia considera que el acuerdo contenido en dichas cláusulas no constituye en sí mismo una práctica restrictiva de la libre competencia, por las razones que se detallan a continuación.</w:t>
      </w:r>
    </w:p>
    <w:p w:rsidR="00000000" w:rsidDel="00000000" w:rsidP="00000000" w:rsidRDefault="00000000" w:rsidRPr="00000000" w14:paraId="00000040">
      <w:pPr>
        <w:jc w:val="both"/>
        <w:rPr/>
      </w:pPr>
      <w:r w:rsidDel="00000000" w:rsidR="00000000" w:rsidRPr="00000000">
        <w:rPr>
          <w:rtl w:val="0"/>
        </w:rPr>
        <w:t xml:space="preserve">21. De la sola redacción de la cláusula décimo segunda no se desprende que la facultad de las empresas usuarias del terminal para operar las rutas autorizadas por el Ministerio de Transportes se encuentre limitada; menos aún se desprende la existencia de una restricción que impida a las empresas usuarias del Terminal Terrestre solicitar a dicho Ministerio autorización para operar rutas distintas a las consignadas en la cláusula octava del Reglamento Interno. Finalmente, de la redacción de dichas cláusulas no se desprende -como se afirma en la denuncia- que la empresa denunciada, como administradora del terminal, haya asumido la facultad de otorgar la autorización de uso de las rutas, facultad que corresponde exclusivamente al Ministerio de Transportes.</w:t>
      </w:r>
    </w:p>
    <w:p w:rsidR="00000000" w:rsidDel="00000000" w:rsidP="00000000" w:rsidRDefault="00000000" w:rsidRPr="00000000" w14:paraId="00000041">
      <w:pPr>
        <w:jc w:val="both"/>
        <w:rPr/>
      </w:pPr>
      <w:r w:rsidDel="00000000" w:rsidR="00000000" w:rsidRPr="00000000">
        <w:rPr>
          <w:rtl w:val="0"/>
        </w:rPr>
        <w:t xml:space="preserve">22. Por otro lado, la aplicación del referido reglamento en los hechos materia del procedimiento tampoco revela la existencia de una limitación de la competencia actual o potencial en el servicio de determinadas rutas. Al respecto, en las comunicaciones de fechas 15 y 20 de septiembre remitidas por la empresa Mariscal Cáceres a Civa, se requirió a esta ultima suspender el servicio de la ruta Lima-Tacna-Lima amenazándola con impedir el ingreso de los buses que operaban en la referida ruta al Terminal Terrestre. Sin embargo, nada hace suponer que mediante dichos actos se tratara de limitar en forma absoluta la competencia en la referida ruta, en tanto existía la posibilidad de cubrirla desde un terminal distinto, sin que ello implicara la resolución del "contrato de servicios de agencia de transportes".</w:t>
      </w:r>
    </w:p>
    <w:p w:rsidR="00000000" w:rsidDel="00000000" w:rsidP="00000000" w:rsidRDefault="00000000" w:rsidRPr="00000000" w14:paraId="00000042">
      <w:pPr>
        <w:jc w:val="both"/>
        <w:rPr/>
      </w:pPr>
      <w:r w:rsidDel="00000000" w:rsidR="00000000" w:rsidRPr="00000000">
        <w:rPr>
          <w:rtl w:val="0"/>
        </w:rPr>
        <w:t xml:space="preserve">La única limitación que establecen las cláusulas octava y décimo segunda del Reglamento Interno a las empresas usuarias del Terminal Terrestre, es la imposibilidad de atender desde dicho terminal rutas distintas a las consideradas para cada empresa en dichas cláusulas (por ejemplo la ruta Lima-Tacna-Lima, como pretendía Civa). En tal sentido, esas cláusulas no impiden a Civa cubrir otras rutas autorizadas por el Ministerio, sólo que la obligan a hacerlo desde otro terminal.</w:t>
      </w:r>
    </w:p>
    <w:p w:rsidR="00000000" w:rsidDel="00000000" w:rsidP="00000000" w:rsidRDefault="00000000" w:rsidRPr="00000000" w14:paraId="00000043">
      <w:pPr>
        <w:jc w:val="both"/>
        <w:rPr/>
      </w:pPr>
      <w:r w:rsidDel="00000000" w:rsidR="00000000" w:rsidRPr="00000000">
        <w:rPr>
          <w:rtl w:val="0"/>
        </w:rPr>
        <w:t xml:space="preserve">23. Dicho tipo de acuerdos son frecuentes en el mercado cuando empresas que brindan servicios complementarios comparten un mismo espacio físico y, por lo general, se encuentran orientados al logro de una mayor eficiencia -reducción de costos de transacción, nuevos servicios y productos, etc.- y a la generación de competencia a nivel de organizaciones mayores. En tal sentido, no resulta por sí mismo contrario a las normas del Decreto Legislativo N° 701, que en el reglamento interno de cualquier terminal terrestre, que agrupa a empresas que cubren rutas diferentes, se establezca una limitación respecto de las rutas que podrán ser atendidas por las empresas desde el referido terminal, pues las empresas son libres de atender otra ruta diferente desde otros terminales. Incluso en algunos casos esta situación puede contribuir a incrementar la competencia.</w:t>
      </w:r>
    </w:p>
    <w:p w:rsidR="00000000" w:rsidDel="00000000" w:rsidP="00000000" w:rsidRDefault="00000000" w:rsidRPr="00000000" w14:paraId="00000044">
      <w:pPr>
        <w:jc w:val="both"/>
        <w:rPr/>
      </w:pPr>
      <w:r w:rsidDel="00000000" w:rsidR="00000000" w:rsidRPr="00000000">
        <w:rPr>
          <w:rtl w:val="0"/>
        </w:rPr>
        <w:t xml:space="preserve">5.3. Limitación a la Libre Determinación de las Tarifas.</w:t>
      </w:r>
    </w:p>
    <w:p w:rsidR="00000000" w:rsidDel="00000000" w:rsidP="00000000" w:rsidRDefault="00000000" w:rsidRPr="00000000" w14:paraId="00000045">
      <w:pPr>
        <w:jc w:val="both"/>
        <w:rPr/>
      </w:pPr>
      <w:r w:rsidDel="00000000" w:rsidR="00000000" w:rsidRPr="00000000">
        <w:rPr>
          <w:rtl w:val="0"/>
        </w:rPr>
        <w:t xml:space="preserve">24. De acuerdo a la denuncia, la cláusula décimo tercera del Reglamento Interno, dispone que la determinación de las tarifas será realizada por la administración del terminal. Al respecto, la Comisión de Libre Competencia considera que dicha disposición no vulnera las normas que regulan el desarrollo de la libre competencia, en tanto la mencionada cláusula no contiene un acuerdo sobre precios que restrinja la competencia efectiva en el mercado, salvo el caso particular que se analiza posteriormente.</w:t>
      </w:r>
    </w:p>
    <w:p w:rsidR="00000000" w:rsidDel="00000000" w:rsidP="00000000" w:rsidRDefault="00000000" w:rsidRPr="00000000" w14:paraId="00000046">
      <w:pPr>
        <w:jc w:val="both"/>
        <w:rPr/>
      </w:pPr>
      <w:r w:rsidDel="00000000" w:rsidR="00000000" w:rsidRPr="00000000">
        <w:rPr>
          <w:rtl w:val="0"/>
        </w:rPr>
        <w:t xml:space="preserve">25. En efecto, de la redacción de la cláusula décimo tercera del Reglamento Interno se desprende que la administración del terminal se encuentra facultada para fijar las tarifas; pero debe entenderse que ello se refiere sólo a aquellas rutas que son operadas por los usuarios desde el Terminal Terrestre. En tal sentido, dicha cláusula no impide a Civa, ni a ninguna de las otras empresas usuarias del Terminal, fijar tarifas diferentes a las establecidas por la empresa Mariscal Cáceres como administradora del Terminal Terrestre para rutas diversas a las que se despachan desde este Terminal o incluso para las mismas rutas pero cuando sean despachadas desde otro terminal. </w:t>
      </w:r>
    </w:p>
    <w:p w:rsidR="00000000" w:rsidDel="00000000" w:rsidP="00000000" w:rsidRDefault="00000000" w:rsidRPr="00000000" w14:paraId="00000047">
      <w:pPr>
        <w:jc w:val="both"/>
        <w:rPr/>
      </w:pPr>
      <w:r w:rsidDel="00000000" w:rsidR="00000000" w:rsidRPr="00000000">
        <w:rPr>
          <w:rtl w:val="0"/>
        </w:rPr>
        <w:t xml:space="preserve">26. El único supuesto en el que la determinación de las tarifas por la empresa Mariscal Cáceres podría vulnerar las normas de libre competencia se produciría cuando las rutas que cubren las empresas usuarias del Terminal fueran similares, es decir, si se tratara de servicios sustitutos. Al respecto, la mayoría de las empresas usuarias del Terminal Terrestre materia del presente procedimiento cubren rutas diferentes, por lo cual dicha cláusula, en general, no podría restringir la competencia.</w:t>
      </w:r>
    </w:p>
    <w:p w:rsidR="00000000" w:rsidDel="00000000" w:rsidP="00000000" w:rsidRDefault="00000000" w:rsidRPr="00000000" w14:paraId="00000048">
      <w:pPr>
        <w:jc w:val="both"/>
        <w:rPr/>
      </w:pPr>
      <w:r w:rsidDel="00000000" w:rsidR="00000000" w:rsidRPr="00000000">
        <w:rPr>
          <w:rtl w:val="0"/>
        </w:rPr>
        <w:t xml:space="preserve">27. De acuerdo a las autorizaciones y frecuencias de rutas concedidas por el Ministerio de Transportes, dos rutas cubiertas desde el referido Terminal Terrestre sí son equivalentes, ya que incluyen dentro de su itinerario las mismas ciudades, dichas rutas son las siguientes:</w:t>
      </w:r>
    </w:p>
    <w:p w:rsidR="00000000" w:rsidDel="00000000" w:rsidP="00000000" w:rsidRDefault="00000000" w:rsidRPr="00000000" w14:paraId="00000049">
      <w:pPr>
        <w:jc w:val="both"/>
        <w:rPr/>
      </w:pPr>
      <w:r w:rsidDel="00000000" w:rsidR="00000000" w:rsidRPr="00000000">
        <w:rPr>
          <w:rtl w:val="0"/>
        </w:rPr>
        <w:t xml:space="preserve">a.Lima-Ica, que es cubierta por Transportes Soyuz S.A. y Expreso Cruz del Sur S.A.; y, </w:t>
      </w:r>
    </w:p>
    <w:p w:rsidR="00000000" w:rsidDel="00000000" w:rsidP="00000000" w:rsidRDefault="00000000" w:rsidRPr="00000000" w14:paraId="0000004A">
      <w:pPr>
        <w:jc w:val="both"/>
        <w:rPr/>
      </w:pPr>
      <w:r w:rsidDel="00000000" w:rsidR="00000000" w:rsidRPr="00000000">
        <w:rPr>
          <w:rtl w:val="0"/>
        </w:rPr>
        <w:t xml:space="preserve">b. Lima-Chiclayo, que es cubierta por Civa y Expreso Cruz del Sur S.A.</w:t>
      </w:r>
    </w:p>
    <w:p w:rsidR="00000000" w:rsidDel="00000000" w:rsidP="00000000" w:rsidRDefault="00000000" w:rsidRPr="00000000" w14:paraId="0000004B">
      <w:pPr>
        <w:jc w:val="both"/>
        <w:rPr/>
      </w:pPr>
      <w:r w:rsidDel="00000000" w:rsidR="00000000" w:rsidRPr="00000000">
        <w:rPr>
          <w:rtl w:val="0"/>
        </w:rPr>
        <w:t xml:space="preserve">Sin embargo, la Comisión de Libre Competencia considera que en este caso no existe una infracción al Decreto Legislativo N° 701 ya que, finalmente, las empresas que cubren dichas rutas continúan siendo totalmente libres para despachar las mismas rutas desde otros terminales terrestres y con tarifas distintas. Por otro lado, la participación de las empresas que cubren dichas rutas no es significativa en el mercado tal como se analiza a continuación.</w:t>
      </w:r>
    </w:p>
    <w:p w:rsidR="00000000" w:rsidDel="00000000" w:rsidP="00000000" w:rsidRDefault="00000000" w:rsidRPr="00000000" w14:paraId="0000004C">
      <w:pPr>
        <w:jc w:val="both"/>
        <w:rPr/>
      </w:pPr>
      <w:r w:rsidDel="00000000" w:rsidR="00000000" w:rsidRPr="00000000">
        <w:rPr>
          <w:rtl w:val="0"/>
        </w:rPr>
        <w:t xml:space="preserve">28. Ruta Lima-Ica. En lo que se refiere a las empresas que tienen autorizado el servicio en la ruta Lima-Ica-Lima, la participación en el mercado de las empresas antes señaladas es la siguiente: Soyuz S.A. participa con el 42% y Expreso Cruz del Sur S.A. con un 2%. Por otro lado, analizando conjuntamente a las empresas que prestan el servicio de transporte en la ruta Lima-Ica-Lima y a las que prestan el servicio partiendo de Lima e incluyen dentro de su itinerario la ciudad de Ica, la participación de las empresas mencionadas es la siguiente: Soyuz S.A. participa con el 34% del mercado y Expreso Cruz del Sur S.A. se mantiene en 2%. De acuerdo a estos niveles de participación en el mercado, la participación de las empresas Soyuz S.A. y Expreso Cruz del Sur S.A. en conjunto es la siguiente: considerando solamente la ruta Lima-Ica-Lima es de 44%, y considerando esta ruta pero también las rutas que incluyen a Ica dentro de su itinerario la participación conjunta es de 36%. </w:t>
      </w:r>
    </w:p>
    <w:p w:rsidR="00000000" w:rsidDel="00000000" w:rsidP="00000000" w:rsidRDefault="00000000" w:rsidRPr="00000000" w14:paraId="0000004D">
      <w:pPr>
        <w:jc w:val="both"/>
        <w:rPr/>
      </w:pPr>
      <w:r w:rsidDel="00000000" w:rsidR="00000000" w:rsidRPr="00000000">
        <w:rPr>
          <w:rtl w:val="0"/>
        </w:rPr>
        <w:t xml:space="preserve">29. Ruta Lima - Chiclayo. En lo que se refiere a las empresas que tienen autorizado el servicio en la ruta Lima-Chiclayo-Lima, Civa participa con el 2% del mercado y Expreso Cruz del Sur S.A. no tiene autorizada esta ruta de forma separada. Por otro lado analizando conjuntamente a las empresas que prestan el servicio de transporte en la ruta Lima-Chiclayo-Lima y a las que partiendo desde Lima incluyen dentro de su itinerario la ciudad de Chiclayo, la participación de las empresas mencionadas es la siguiente: Civa participa con el 10% del mercado y Expreso Cruz del Sur S.A. sólo llega al 2%. De acuerdo a estos datos, la Comisión de Libre Competencia considera que la participación en el mercado de ambas empresas es bastante reducida. </w:t>
      </w:r>
    </w:p>
    <w:p w:rsidR="00000000" w:rsidDel="00000000" w:rsidP="00000000" w:rsidRDefault="00000000" w:rsidRPr="00000000" w14:paraId="0000004E">
      <w:pPr>
        <w:jc w:val="both"/>
        <w:rPr/>
      </w:pPr>
      <w:r w:rsidDel="00000000" w:rsidR="00000000" w:rsidRPr="00000000">
        <w:rPr>
          <w:rtl w:val="0"/>
        </w:rPr>
        <w:t xml:space="preserve">30. Por las razones antes expuestas, la Comisión de Libre Competencia concluye que si bien las referidas empresas compiten directamente en los mencionados mercados, la aplicación de la cláusula décimo tercera del Reglamento Interno tampoco podría implicar una restricción a la competencia que deba analizarse según los supuestos del Decreto Legislativo N° 701. En tal sentido, la determinación de los precios se limita sólo a las rutas que son despachadas desde el Terminal Terrestre: lo que no impide que las empresas involucradas recurran a otro terminal para despachar desde ahí sus unidades fijando</w:t>
      </w:r>
    </w:p>
    <w:p w:rsidR="00000000" w:rsidDel="00000000" w:rsidP="00000000" w:rsidRDefault="00000000" w:rsidRPr="00000000" w14:paraId="0000004F">
      <w:pPr>
        <w:jc w:val="both"/>
        <w:rPr/>
      </w:pPr>
      <w:r w:rsidDel="00000000" w:rsidR="00000000" w:rsidRPr="00000000">
        <w:rPr>
          <w:rtl w:val="0"/>
        </w:rPr>
        <w:t xml:space="preserve">Inicio página 4</w:t>
      </w:r>
    </w:p>
    <w:p w:rsidR="00000000" w:rsidDel="00000000" w:rsidP="00000000" w:rsidRDefault="00000000" w:rsidRPr="00000000" w14:paraId="00000050">
      <w:pPr>
        <w:jc w:val="both"/>
        <w:rPr/>
      </w:pPr>
      <w:r w:rsidDel="00000000" w:rsidR="00000000" w:rsidRPr="00000000">
        <w:rPr>
          <w:rtl w:val="0"/>
        </w:rPr>
        <w:t xml:space="preserve">libremente los precios que estimen convenientes, lo que resulta aún más evidente si se toma en cuenta que las empresas que estarían involucradas en el acuerdo no ostentan una participación significativa en los mercados respectivos.</w:t>
      </w:r>
    </w:p>
    <w:p w:rsidR="00000000" w:rsidDel="00000000" w:rsidP="00000000" w:rsidRDefault="00000000" w:rsidRPr="00000000" w14:paraId="00000051">
      <w:pPr>
        <w:jc w:val="both"/>
        <w:rPr/>
      </w:pPr>
      <w:r w:rsidDel="00000000" w:rsidR="00000000" w:rsidRPr="00000000">
        <w:rPr>
          <w:rtl w:val="0"/>
        </w:rPr>
        <w:t xml:space="preserve">Estando a lo previsto en la Constitución Política del Perú, en el Decreto Legislativo N° 701, modificado por el </w:t>
      </w:r>
    </w:p>
    <w:p w:rsidR="00000000" w:rsidDel="00000000" w:rsidP="00000000" w:rsidRDefault="00000000" w:rsidRPr="00000000" w14:paraId="00000052">
      <w:pPr>
        <w:jc w:val="both"/>
        <w:rPr/>
      </w:pPr>
      <w:r w:rsidDel="00000000" w:rsidR="00000000" w:rsidRPr="00000000">
        <w:rPr>
          <w:rtl w:val="0"/>
        </w:rPr>
        <w:t xml:space="preserve">Decreto Legislativo N° 807; la Comisión de Libre Competencia en su sesión del día 7 de febrero de 1997;</w:t>
      </w:r>
    </w:p>
    <w:p w:rsidR="00000000" w:rsidDel="00000000" w:rsidP="00000000" w:rsidRDefault="00000000" w:rsidRPr="00000000" w14:paraId="00000053">
      <w:pPr>
        <w:jc w:val="both"/>
        <w:rPr/>
      </w:pPr>
      <w:r w:rsidDel="00000000" w:rsidR="00000000" w:rsidRPr="00000000">
        <w:rPr>
          <w:rtl w:val="0"/>
        </w:rPr>
        <w:t xml:space="preserve">ChatGPT</w:t>
      </w:r>
    </w:p>
    <w:p w:rsidR="00000000" w:rsidDel="00000000" w:rsidP="00000000" w:rsidRDefault="00000000" w:rsidRPr="00000000" w14:paraId="00000054">
      <w:pPr>
        <w:jc w:val="both"/>
        <w:rPr/>
      </w:pPr>
      <w:r w:rsidDel="00000000" w:rsidR="00000000" w:rsidRPr="00000000">
        <w:rPr>
          <w:b w:val="1"/>
          <w:rtl w:val="0"/>
        </w:rPr>
        <w:t xml:space="preserve">RESUELVE</w:t>
      </w:r>
      <w:r w:rsidDel="00000000" w:rsidR="00000000" w:rsidRPr="00000000">
        <w:rPr>
          <w:rtl w:val="0"/>
        </w:rPr>
      </w:r>
    </w:p>
    <w:p w:rsidR="00000000" w:rsidDel="00000000" w:rsidP="00000000" w:rsidRDefault="00000000" w:rsidRPr="00000000" w14:paraId="00000055">
      <w:pPr>
        <w:jc w:val="both"/>
        <w:rPr/>
      </w:pPr>
      <w:r w:rsidDel="00000000" w:rsidR="00000000" w:rsidRPr="00000000">
        <w:rPr>
          <w:rtl w:val="0"/>
        </w:rPr>
        <w:t xml:space="preserve">Artículo Único: Declarar infundada en todos sus extremos la denuncia presentada por la empresa Miguel Ciccia Vásquez E.I.R.L contra Empresa Turística Mariscal Cáceres S.A., por presuntas infracciones al Decreto Legislativo N° 701.</w:t>
      </w:r>
    </w:p>
    <w:p w:rsidR="00000000" w:rsidDel="00000000" w:rsidP="00000000" w:rsidRDefault="00000000" w:rsidRPr="00000000" w14:paraId="00000056">
      <w:pPr>
        <w:jc w:val="both"/>
        <w:rPr/>
      </w:pPr>
      <w:r w:rsidDel="00000000" w:rsidR="00000000" w:rsidRPr="00000000">
        <w:rPr>
          <w:rtl w:val="0"/>
        </w:rPr>
        <w:t xml:space="preserve">Alejandro Alfageme Rodríguez-Larrain Ítalo Muñoz Bazán Luis Morales Bayro César Guzmán-Barrón Sobrevilla Rufino Cebrecos Revilla</w:t>
      </w:r>
    </w:p>
    <w:p w:rsidR="00000000" w:rsidDel="00000000" w:rsidP="00000000" w:rsidRDefault="00000000" w:rsidRPr="00000000" w14:paraId="00000057">
      <w:pPr>
        <w:jc w:val="both"/>
        <w:rPr/>
      </w:pPr>
      <w:r w:rsidDel="00000000" w:rsidR="00000000" w:rsidRPr="00000000">
        <w:rPr>
          <w:rtl w:val="0"/>
        </w:rPr>
        <w:t xml:space="preserve">Tribunal de Defensa de la Competencia y de la Propiedad Intelectual Sala de Defensa de la Competencia</w:t>
      </w:r>
    </w:p>
    <w:p w:rsidR="00000000" w:rsidDel="00000000" w:rsidP="00000000" w:rsidRDefault="00000000" w:rsidRPr="00000000" w14:paraId="00000058">
      <w:pPr>
        <w:jc w:val="both"/>
        <w:rPr/>
      </w:pPr>
      <w:r w:rsidDel="00000000" w:rsidR="00000000" w:rsidRPr="00000000">
        <w:rPr>
          <w:rtl w:val="0"/>
        </w:rPr>
        <w:t xml:space="preserve">Resolución N° 206-97-TDC Expediente N° 0077-95-CLC Procedencia: Comisión de Libre Competencia (La Comisión)</w:t>
      </w:r>
    </w:p>
    <w:p w:rsidR="00000000" w:rsidDel="00000000" w:rsidP="00000000" w:rsidRDefault="00000000" w:rsidRPr="00000000" w14:paraId="00000059">
      <w:pPr>
        <w:jc w:val="both"/>
        <w:rPr/>
      </w:pPr>
      <w:r w:rsidDel="00000000" w:rsidR="00000000" w:rsidRPr="00000000">
        <w:rPr>
          <w:rtl w:val="0"/>
        </w:rPr>
        <w:t xml:space="preserve">Denunciante: Miguel Segundo Ciccia Vásquez E.I.R.L. (CIVA)</w:t>
      </w:r>
    </w:p>
    <w:p w:rsidR="00000000" w:rsidDel="00000000" w:rsidP="00000000" w:rsidRDefault="00000000" w:rsidRPr="00000000" w14:paraId="0000005A">
      <w:pPr>
        <w:jc w:val="both"/>
        <w:rPr/>
      </w:pPr>
      <w:r w:rsidDel="00000000" w:rsidR="00000000" w:rsidRPr="00000000">
        <w:rPr>
          <w:rtl w:val="0"/>
        </w:rPr>
        <w:t xml:space="preserve">Denunciado: Empresa Turística Mariscal Cáceres S.A. (Mariscal Cáceres)</w:t>
      </w:r>
    </w:p>
    <w:p w:rsidR="00000000" w:rsidDel="00000000" w:rsidP="00000000" w:rsidRDefault="00000000" w:rsidRPr="00000000" w14:paraId="0000005B">
      <w:pPr>
        <w:jc w:val="both"/>
        <w:rPr/>
      </w:pPr>
      <w:r w:rsidDel="00000000" w:rsidR="00000000" w:rsidRPr="00000000">
        <w:rPr>
          <w:rtl w:val="0"/>
        </w:rPr>
        <w:t xml:space="preserve">Materia: Prácticas restrictivas Reparto del mercado Concertación de precios</w:t>
      </w:r>
    </w:p>
    <w:p w:rsidR="00000000" w:rsidDel="00000000" w:rsidP="00000000" w:rsidRDefault="00000000" w:rsidRPr="00000000" w14:paraId="0000005C">
      <w:pPr>
        <w:jc w:val="both"/>
        <w:rPr/>
      </w:pPr>
      <w:r w:rsidDel="00000000" w:rsidR="00000000" w:rsidRPr="00000000">
        <w:rPr>
          <w:rtl w:val="0"/>
        </w:rPr>
        <w:t xml:space="preserve">Precedente de observancia obligatoria</w:t>
      </w:r>
    </w:p>
    <w:p w:rsidR="00000000" w:rsidDel="00000000" w:rsidP="00000000" w:rsidRDefault="00000000" w:rsidRPr="00000000" w14:paraId="0000005D">
      <w:pPr>
        <w:jc w:val="both"/>
        <w:rPr/>
      </w:pPr>
      <w:r w:rsidDel="00000000" w:rsidR="00000000" w:rsidRPr="00000000">
        <w:rPr>
          <w:rtl w:val="0"/>
        </w:rPr>
        <w:t xml:space="preserve">Lima, 13 de agosto de 1997.</w:t>
      </w:r>
    </w:p>
    <w:p w:rsidR="00000000" w:rsidDel="00000000" w:rsidP="00000000" w:rsidRDefault="00000000" w:rsidRPr="00000000" w14:paraId="0000005E">
      <w:pPr>
        <w:jc w:val="both"/>
        <w:rPr/>
      </w:pPr>
      <w:r w:rsidDel="00000000" w:rsidR="00000000" w:rsidRPr="00000000">
        <w:rPr>
          <w:b w:val="1"/>
          <w:rtl w:val="0"/>
        </w:rPr>
        <w:t xml:space="preserve">Sumilla:</w:t>
      </w:r>
      <w:r w:rsidDel="00000000" w:rsidR="00000000" w:rsidRPr="00000000">
        <w:rPr>
          <w:rtl w:val="0"/>
        </w:rPr>
        <w:t xml:space="preserve"> Se confirma la Resolución N° 003-97-INDECOPI-CLC de la Comisión de Libre Competencia que declaró infundada en todos sus extremos la denuncia formulada por Miguel Ciccia Vásquez, toda vez que los acuerdos de reparto de mercado y fijación de tarifas estipulados en el reglamento interno del terminal no constituyen prácticas restrictivas de la libre competencia en los términos establecidos en el Artículo 6° del Decreto Legislativo N° 701, al tratarse de acuerdos accesorios o complementarios a un acuerdo de prestación conjunta de servicios. Adicionalmente, se dispone que la presente resolución constituye precedente de observancia obligatoria respecto a qué reglas aplicar a acuerdos de fijación de precios o reparto de mercado que sean accesorios o complementarios a otros acuerdos lícitos.</w:t>
      </w:r>
    </w:p>
    <w:p w:rsidR="00000000" w:rsidDel="00000000" w:rsidP="00000000" w:rsidRDefault="00000000" w:rsidRPr="00000000" w14:paraId="0000005F">
      <w:pPr>
        <w:jc w:val="both"/>
        <w:rPr/>
      </w:pPr>
      <w:r w:rsidDel="00000000" w:rsidR="00000000" w:rsidRPr="00000000">
        <w:rPr>
          <w:b w:val="1"/>
          <w:rtl w:val="0"/>
        </w:rPr>
        <w:t xml:space="preserve">I. ANTECEDENTES</w:t>
      </w:r>
      <w:r w:rsidDel="00000000" w:rsidR="00000000" w:rsidRPr="00000000">
        <w:rPr>
          <w:rtl w:val="0"/>
        </w:rPr>
      </w:r>
    </w:p>
    <w:p w:rsidR="00000000" w:rsidDel="00000000" w:rsidP="00000000" w:rsidRDefault="00000000" w:rsidRPr="00000000" w14:paraId="00000060">
      <w:pPr>
        <w:jc w:val="both"/>
        <w:rPr/>
      </w:pPr>
      <w:r w:rsidDel="00000000" w:rsidR="00000000" w:rsidRPr="00000000">
        <w:rPr>
          <w:rtl w:val="0"/>
        </w:rPr>
        <w:t xml:space="preserve">Con fecha 22 de noviembre de 1997, CIVA interpuso una denuncia contra Mariscal Cáceres ante la Comisión por la presunta comisión de prácticas restrictivas de la libre competencia sancionadas por el Decreto Legislativo N° 701. Presentados los descargos correspondientes, mediante Resolución N° 003-97-INDECOPI-CLC del 11 de febrero de 1997, la Comisión declaró infundada la denuncia interpuesta. El 12 de marzo de 1997, CIVA interpuso recurso de apelación contra la resolución antes mencionada, elevándose el expediente a esta Sala.</w:t>
      </w:r>
    </w:p>
    <w:p w:rsidR="00000000" w:rsidDel="00000000" w:rsidP="00000000" w:rsidRDefault="00000000" w:rsidRPr="00000000" w14:paraId="00000061">
      <w:pPr>
        <w:jc w:val="both"/>
        <w:rPr/>
      </w:pPr>
      <w:r w:rsidDel="00000000" w:rsidR="00000000" w:rsidRPr="00000000">
        <w:rPr>
          <w:rtl w:val="0"/>
        </w:rPr>
        <w:t xml:space="preserve">De la revisión del expediente se desprende que con fecha 19 de noviembre de 1994, CIVA celebró un “Contrato de Servicios de Agencia de Transportes” (en adelante, el contrato) con Mariscal Cáceres, por medio del cual ésta se comprometía a arrendarle una parte de sus instalaciones ubicadas en la Avenida Carlos Zavala y Loayza esquina con Jirón Montevideo (en adelante, el terminal) para que brinde los servicios de venta de pasajes, recepción y entrega de encomiendas, y embarque y desembarque de pasajeros.</w:t>
      </w:r>
    </w:p>
    <w:p w:rsidR="00000000" w:rsidDel="00000000" w:rsidP="00000000" w:rsidRDefault="00000000" w:rsidRPr="00000000" w14:paraId="00000062">
      <w:pPr>
        <w:jc w:val="both"/>
        <w:rPr/>
      </w:pPr>
      <w:r w:rsidDel="00000000" w:rsidR="00000000" w:rsidRPr="00000000">
        <w:rPr>
          <w:rtl w:val="0"/>
        </w:rPr>
        <w:t xml:space="preserve">En la cláusula séptima del contrato, se estableció que CIVA se comprometía a respetar el reglamento interno de Mariscal Cáceres, el mismo que declaró conocer, así como las decisiones que tomaría el responsable de la administración, pactándose que el incumplimiento de cualquiera de estas obligaciones acarrearía la resolución inmediata del contrato.</w:t>
      </w:r>
    </w:p>
    <w:p w:rsidR="00000000" w:rsidDel="00000000" w:rsidP="00000000" w:rsidRDefault="00000000" w:rsidRPr="00000000" w14:paraId="00000063">
      <w:pPr>
        <w:jc w:val="both"/>
        <w:rPr/>
      </w:pPr>
      <w:r w:rsidDel="00000000" w:rsidR="00000000" w:rsidRPr="00000000">
        <w:rPr>
          <w:rtl w:val="0"/>
        </w:rPr>
        <w:t xml:space="preserve">En el reglamento interno mencionado anteriormente, que obra en el expediente a fojas 38 y siguientes, se señaló que la empresa Mariscal Cáceres era la administradora de los servicios que se brindaban en el referido local “a fin de regular las relaciones entre las empresas usuarias del mismo”. Asimismo, se indicó cuáles eran las empresas usuarias del terminal y las rutas de transporte que tenían las mismas, señalándose posteriormente que dichas empresas se comprometían a no hacer uso de las rutas de otro usuario, salvo que la titular de la ruta respectiva lo autorizara por escrito.</w:t>
      </w:r>
    </w:p>
    <w:p w:rsidR="00000000" w:rsidDel="00000000" w:rsidP="00000000" w:rsidRDefault="00000000" w:rsidRPr="00000000" w14:paraId="00000064">
      <w:pPr>
        <w:jc w:val="both"/>
        <w:rPr/>
      </w:pPr>
      <w:r w:rsidDel="00000000" w:rsidR="00000000" w:rsidRPr="00000000">
        <w:rPr>
          <w:rtl w:val="0"/>
        </w:rPr>
        <w:t xml:space="preserve">En cuanto a las tarifas a ser cobradas por las usuarias del terminal, se señaló en la cláusula décimo tercera del mencionado reglamento que serían fijadas por la administración.</w:t>
      </w:r>
    </w:p>
    <w:p w:rsidR="00000000" w:rsidDel="00000000" w:rsidP="00000000" w:rsidRDefault="00000000" w:rsidRPr="00000000" w14:paraId="00000065">
      <w:pPr>
        <w:jc w:val="both"/>
        <w:rPr/>
      </w:pPr>
      <w:r w:rsidDel="00000000" w:rsidR="00000000" w:rsidRPr="00000000">
        <w:rPr>
          <w:rtl w:val="0"/>
        </w:rPr>
        <w:t xml:space="preserve">Para efectos de garantizar el cumplimiento de estas obligaciones, se pactó un régimen de sanciones aplicables a los infractores, el mismo que estaba contenido en la cláusula décimo séptima del reglamento interno.</w:t>
      </w:r>
    </w:p>
    <w:p w:rsidR="00000000" w:rsidDel="00000000" w:rsidP="00000000" w:rsidRDefault="00000000" w:rsidRPr="00000000" w14:paraId="00000066">
      <w:pPr>
        <w:jc w:val="both"/>
        <w:rPr/>
      </w:pPr>
      <w:r w:rsidDel="00000000" w:rsidR="00000000" w:rsidRPr="00000000">
        <w:rPr>
          <w:rtl w:val="0"/>
        </w:rPr>
        <w:t xml:space="preserve">En su escrito de denuncia, CIVA manifestó que nunca suscribió el reglamento interno mencionado y que el mismo constituía un “acuerdo de cartel” mediante el cual la denunciada buscaba restringir su actividad económica, toda vez que no le permitía operar en la ruta Lima-Tacna-Lima, a pesar de que había obtenido la concesión del Ministerio de Transportes para operar en la misma. Según el</w:t>
      </w:r>
    </w:p>
    <w:p w:rsidR="00000000" w:rsidDel="00000000" w:rsidP="00000000" w:rsidRDefault="00000000" w:rsidRPr="00000000" w14:paraId="00000067">
      <w:pPr>
        <w:jc w:val="both"/>
        <w:rPr/>
      </w:pPr>
      <w:r w:rsidDel="00000000" w:rsidR="00000000" w:rsidRPr="00000000">
        <w:rPr>
          <w:rtl w:val="0"/>
        </w:rPr>
        <w:t xml:space="preserve">Inicio página 5</w:t>
      </w:r>
    </w:p>
    <w:p w:rsidR="00000000" w:rsidDel="00000000" w:rsidP="00000000" w:rsidRDefault="00000000" w:rsidRPr="00000000" w14:paraId="00000068">
      <w:pPr>
        <w:jc w:val="both"/>
        <w:rPr/>
      </w:pPr>
      <w:r w:rsidDel="00000000" w:rsidR="00000000" w:rsidRPr="00000000">
        <w:rPr>
          <w:rtl w:val="0"/>
        </w:rPr>
        <w:t xml:space="preserve">Dicho de la denunciante, lo que buscaba Mariscal Cáceres con “dichos actos” era beneficiar a la empresa Expreso Cruz del Sur S.A. “a fin de que logre una posición dominante en el mercado del sur del país”. Finalmente, indicó que “la restricción no sólo se limitaba a las rutas que podía operar sino también a los precios a cobrar” pues al dejar la determinación de las tarifas a cargo de la administración “no les dejarían establecer los precios en base a la ley de la oferta y la demanda”.</w:t>
      </w:r>
    </w:p>
    <w:p w:rsidR="00000000" w:rsidDel="00000000" w:rsidP="00000000" w:rsidRDefault="00000000" w:rsidRPr="00000000" w14:paraId="00000069">
      <w:pPr>
        <w:jc w:val="both"/>
        <w:rPr/>
      </w:pPr>
      <w:r w:rsidDel="00000000" w:rsidR="00000000" w:rsidRPr="00000000">
        <w:rPr>
          <w:rtl w:val="0"/>
        </w:rPr>
        <w:t xml:space="preserve">En sus escritos de descargo, Mariscal Cáceres señaló que el 2 de octubre de 1994 CIVA interpuso una acción de amparo contra ella invocando como pretensión la misma que dio origen al presente procedimiento y que “en estos momentos, vía Recurso de Nulidad, se encontraba a nivel de la Sala de Derecho Constitucional y Social de la Corte Suprema de Justicia de la República”. En ese sentido, manifestó que “de acogerse a trámite la presente denuncia, la Comisión estaría avocándose a causas pendientes ante el órgano jurisdiccional, por lo que la denuncia debía ser archivada”.</w:t>
      </w:r>
    </w:p>
    <w:p w:rsidR="00000000" w:rsidDel="00000000" w:rsidP="00000000" w:rsidRDefault="00000000" w:rsidRPr="00000000" w14:paraId="0000006A">
      <w:pPr>
        <w:jc w:val="both"/>
        <w:rPr/>
      </w:pPr>
      <w:r w:rsidDel="00000000" w:rsidR="00000000" w:rsidRPr="00000000">
        <w:rPr>
          <w:rtl w:val="0"/>
        </w:rPr>
        <w:t xml:space="preserve">Por su parte, CIVA manifestó que no había “duplicidad de acciones” como lo señalaba la denunciada, toda vez que la mencionada acción de amparo estaba referida a las acciones desarrolladas por Mariscal Cáceres con el fin de impedir el ingreso de los buses de CIVA al terminal, mientras que la denuncia interpuesta ante INDECOPI buscaba un pronunciamiento respecto a la legalidad del reglamento interno mencionado. De otro lado, reiteró que no se le podía obligar a cumplir con las disposiciones establecidas en dicho reglamento, toda vez que, tal y como constaba en la pericia grafotécnica emitida por peritos judiciales, dicho documento no había sido firmado por su representante.</w:t>
      </w:r>
    </w:p>
    <w:p w:rsidR="00000000" w:rsidDel="00000000" w:rsidP="00000000" w:rsidRDefault="00000000" w:rsidRPr="00000000" w14:paraId="0000006B">
      <w:pPr>
        <w:jc w:val="both"/>
        <w:rPr/>
      </w:pPr>
      <w:r w:rsidDel="00000000" w:rsidR="00000000" w:rsidRPr="00000000">
        <w:rPr>
          <w:rtl w:val="0"/>
        </w:rPr>
        <w:t xml:space="preserve">En la resolución impugnada, la Comisión consideró que la materia controvertida en el presente procedimiento no era idéntica a aquella que estaba pendiente de resolución ante el Poder Judicial, por lo que no había identidad de procesos y, en consecuencia, le correspondía pronunciarse respecto de las cláusulas del reglamento interno mencionado y los acuerdos que le dieron origen. En ese sentido, señaló que “no resulta por sí mismo contrario a las normas del Decreto Legislativo N° 701, que en el reglamento interno de cualquier terminal terrestre, que agrupa a empresas que cubren rutas diferentes, se establezca una limitación respecto de las rutas que podrán ser atendidas por las empresas desde el referido terminal, pues las empresas son libres de atender otra ruta diferente desde otros terminales. Incluso en algunos casos esta situación puede contribuir a incrementar la competencia.” Finalmente, con respecto a la fijación de las tarifas por parte del denunciado, manifestó que “se limita sólo a las rutas que son despachadas desde el Terminal Terrestre; lo que no impide que las empresas involucradas recurran a otro terminal para despachar desde ahí sus unidades fijando libremente los precios que estimen convenientes, lo que resulta aún más evidente si se toma en cuenta que las empresas que estarían involucradas en el acuerdo no ostentan una participación significativa en los mercados respectivos.”</w:t>
      </w:r>
    </w:p>
    <w:p w:rsidR="00000000" w:rsidDel="00000000" w:rsidP="00000000" w:rsidRDefault="00000000" w:rsidRPr="00000000" w14:paraId="0000006C">
      <w:pPr>
        <w:jc w:val="both"/>
        <w:rPr/>
      </w:pPr>
      <w:r w:rsidDel="00000000" w:rsidR="00000000" w:rsidRPr="00000000">
        <w:rPr>
          <w:rtl w:val="0"/>
        </w:rPr>
        <w:t xml:space="preserve">En el recurso de apelación, CIVA reiteró los argumentos expuestos en su denuncia, señalando que el reparto de rutas y el establecimiento de tarifas previstos en el reglamento interno constituían una práctica restrictiva de la libre competencia.</w:t>
      </w:r>
    </w:p>
    <w:p w:rsidR="00000000" w:rsidDel="00000000" w:rsidP="00000000" w:rsidRDefault="00000000" w:rsidRPr="00000000" w14:paraId="0000006D">
      <w:pPr>
        <w:jc w:val="both"/>
        <w:rPr/>
      </w:pPr>
      <w:r w:rsidDel="00000000" w:rsidR="00000000" w:rsidRPr="00000000">
        <w:rPr>
          <w:rtl w:val="0"/>
        </w:rPr>
        <w:t xml:space="preserve">Por su parte, Mariscal Cáceres señaló que no era una empresa competidora respecto al servicio público de transporte terrestre interprovincial de pasajeros, toda vez que solo se dedicaba a la administración del terminal. Asimismo, indicó que la fijación de tarifas prevista en el reglamento interno “jamás entró en vigencia en razón a que se dictaron dispositivos que prohibían tales actos”, en ese sentido, “los precios los imponen las mismas empresas que alquilan el terminal”. Por otro lado, señaló que el reparto de las rutas previstas en el contrato obedecía a la poca capacidad de las instalaciones del terminal.</w:t>
      </w:r>
    </w:p>
    <w:p w:rsidR="00000000" w:rsidDel="00000000" w:rsidP="00000000" w:rsidRDefault="00000000" w:rsidRPr="00000000" w14:paraId="0000006E">
      <w:pPr>
        <w:jc w:val="both"/>
        <w:rPr/>
      </w:pPr>
      <w:r w:rsidDel="00000000" w:rsidR="00000000" w:rsidRPr="00000000">
        <w:rPr>
          <w:b w:val="1"/>
          <w:rtl w:val="0"/>
        </w:rPr>
        <w:t xml:space="preserve">II. CUESTIÓN EN DISCUSIÓN</w:t>
      </w:r>
      <w:r w:rsidDel="00000000" w:rsidR="00000000" w:rsidRPr="00000000">
        <w:rPr>
          <w:rtl w:val="0"/>
        </w:rPr>
      </w:r>
    </w:p>
    <w:p w:rsidR="00000000" w:rsidDel="00000000" w:rsidP="00000000" w:rsidRDefault="00000000" w:rsidRPr="00000000" w14:paraId="0000006F">
      <w:pPr>
        <w:jc w:val="both"/>
        <w:rPr/>
      </w:pPr>
      <w:r w:rsidDel="00000000" w:rsidR="00000000" w:rsidRPr="00000000">
        <w:rPr>
          <w:rtl w:val="0"/>
        </w:rPr>
        <w:t xml:space="preserve">De los antecedentes expuestos y del análisis efectuado, a criterio de la Sala, en el presente caso, la cuestión en discusión consiste en determinar si las cláusulas previstas en el reglamento interno respecto al reparto de las rutas entre las empresas usuarias del terminal y el establecimiento de las tarifas por parte de la denunciada, constituyen prácticas restrictivas de la libre competencia sancionadas por el Artículo 6° del Decreto Legislativo N° 701.</w:t>
      </w:r>
    </w:p>
    <w:p w:rsidR="00000000" w:rsidDel="00000000" w:rsidP="00000000" w:rsidRDefault="00000000" w:rsidRPr="00000000" w14:paraId="00000070">
      <w:pPr>
        <w:jc w:val="both"/>
        <w:rPr/>
      </w:pPr>
      <w:r w:rsidDel="00000000" w:rsidR="00000000" w:rsidRPr="00000000">
        <w:rPr>
          <w:b w:val="1"/>
          <w:rtl w:val="0"/>
        </w:rPr>
        <w:t xml:space="preserve">III. ANÁLISIS DE LA CUESTIÓN EN DISCUSIÓN</w:t>
      </w:r>
      <w:r w:rsidDel="00000000" w:rsidR="00000000" w:rsidRPr="00000000">
        <w:rPr>
          <w:rtl w:val="0"/>
        </w:rPr>
      </w:r>
    </w:p>
    <w:p w:rsidR="00000000" w:rsidDel="00000000" w:rsidP="00000000" w:rsidRDefault="00000000" w:rsidRPr="00000000" w14:paraId="00000071">
      <w:pPr>
        <w:jc w:val="both"/>
        <w:rPr/>
      </w:pPr>
      <w:r w:rsidDel="00000000" w:rsidR="00000000" w:rsidRPr="00000000">
        <w:rPr>
          <w:b w:val="1"/>
          <w:rtl w:val="0"/>
        </w:rPr>
        <w:t xml:space="preserve">III.1. Alcances del Artículo 6° del Decreto Legislativo N° 701 y la regla per se.</w:t>
      </w:r>
      <w:r w:rsidDel="00000000" w:rsidR="00000000" w:rsidRPr="00000000">
        <w:rPr>
          <w:rtl w:val="0"/>
        </w:rPr>
      </w:r>
    </w:p>
    <w:p w:rsidR="00000000" w:rsidDel="00000000" w:rsidP="00000000" w:rsidRDefault="00000000" w:rsidRPr="00000000" w14:paraId="00000072">
      <w:pPr>
        <w:jc w:val="both"/>
        <w:rPr/>
      </w:pPr>
      <w:r w:rsidDel="00000000" w:rsidR="00000000" w:rsidRPr="00000000">
        <w:rPr>
          <w:rtl w:val="0"/>
        </w:rPr>
        <w:t xml:space="preserve">En el Artículo 6° del Decreto Legislativo N° 701 se establece que se entiende por prácticas restrictivas de la libre competencia, los acuerdos, decisiones, recomendaciones, actuaciones paralelas o prácticas concertadas entre empresas que produzcan o puedan producir el efecto de restringir, impedir o falsear la competencia. Dentro de los casos específicos de prácticas restrictivas de la competencia, dicha norma incluye en los incisos a) y b) la fijación injustificada de precios y el reparto de mercado.</w:t>
      </w:r>
    </w:p>
    <w:p w:rsidR="00000000" w:rsidDel="00000000" w:rsidP="00000000" w:rsidRDefault="00000000" w:rsidRPr="00000000" w14:paraId="00000073">
      <w:pPr>
        <w:jc w:val="both"/>
        <w:rPr/>
      </w:pPr>
      <w:r w:rsidDel="00000000" w:rsidR="00000000" w:rsidRPr="00000000">
        <w:rPr>
          <w:rtl w:val="0"/>
        </w:rPr>
        <w:t xml:space="preserve">De la revisión del expediente se desprende que en la práctica, 4 empresas que ofrecían el servicio público de transporte terrestre interprovincial de pasajeros acordaron juntarse para brindar dicho servicio desde el terminal, para lo cual convinieron en repartirse las rutas a ser cubiertas y que la tarifa del servicio sea fijada por la administradora de dicho local según los términos de los contratos suscritos por ellas y del reglamento interno que declararon conocer.</w:t>
      </w:r>
    </w:p>
    <w:p w:rsidR="00000000" w:rsidDel="00000000" w:rsidP="00000000" w:rsidRDefault="00000000" w:rsidRPr="00000000" w14:paraId="00000074">
      <w:pPr>
        <w:jc w:val="both"/>
        <w:rPr/>
      </w:pPr>
      <w:r w:rsidDel="00000000" w:rsidR="00000000" w:rsidRPr="00000000">
        <w:rPr>
          <w:rtl w:val="0"/>
        </w:rPr>
        <w:t xml:space="preserve">En opinión de esta Sala, el acuerdo mencionado en el párrafo anterior no constituye una práctica restrictiva de la libre competencia en los términos establecidos en el Artículo 6° de la norma anteriormente transcrita por las razones que a continuación pasamos a exponer.</w:t>
      </w:r>
    </w:p>
    <w:p w:rsidR="00000000" w:rsidDel="00000000" w:rsidP="00000000" w:rsidRDefault="00000000" w:rsidRPr="00000000" w14:paraId="00000075">
      <w:pPr>
        <w:jc w:val="both"/>
        <w:rPr/>
      </w:pPr>
      <w:r w:rsidDel="00000000" w:rsidR="00000000" w:rsidRPr="00000000">
        <w:rPr>
          <w:rtl w:val="0"/>
        </w:rPr>
        <w:t xml:space="preserve">Se puede realizar una distinción entre las restricciones a la competencia: por un lado están las restricciones puras, que son aquellas consideradas per se ilegales, es decir, que se prohíben objetivamente, independientemente de que puedan o no generar daños al mercado; y, de otro lado están las restricciones accesorias o complementarias.</w:t>
      </w:r>
    </w:p>
    <w:p w:rsidR="00000000" w:rsidDel="00000000" w:rsidP="00000000" w:rsidRDefault="00000000" w:rsidRPr="00000000" w14:paraId="00000076">
      <w:pPr>
        <w:jc w:val="both"/>
        <w:rPr/>
      </w:pPr>
      <w:r w:rsidDel="00000000" w:rsidR="00000000" w:rsidRPr="00000000">
        <w:rPr>
          <w:rtl w:val="0"/>
        </w:rPr>
        <w:t xml:space="preserve">En ese sentido, Robert H. Bork, al referirse al acuerdo horizontal de precios y reparto de mercado, señala que las restricciones de la competencia pueden darse de dos maneras: de un lado están aquellas restricciones causadas por acuerdos desnudos o puros (“naked cartel”) y de otro lado las restricciones que se derivan de acuerdos accesorios o complementarios (“ancillary”) a otros acuerdos considerados principales. De acuerdo a dicho autor, será per se ilegal el acuerdo de fijar precios y reparto de mercado cuando dicho acuerdo no se dé como consecuencia de una unión convenida entre los integrantes del mismo para mejorar determinada actividad productiva. Así, los acuerdos desnudos o puros son considerados per se ilegales, toda vez que tienen como finalidad y efecto restringir la producción y, en consecuencia, restringir la competencia. Son a estos acuerdos a los que se refiere el Artículo 6°, incisos a) y b) del Decreto Legislativo N° 701.</w:t>
      </w:r>
    </w:p>
    <w:p w:rsidR="00000000" w:rsidDel="00000000" w:rsidP="00000000" w:rsidRDefault="00000000" w:rsidRPr="00000000" w14:paraId="00000077">
      <w:pPr>
        <w:jc w:val="both"/>
        <w:rPr/>
      </w:pPr>
      <w:r w:rsidDel="00000000" w:rsidR="00000000" w:rsidRPr="00000000">
        <w:rPr>
          <w:rtl w:val="0"/>
        </w:rPr>
        <w:t xml:space="preserve">Inicio página 6</w:t>
      </w:r>
    </w:p>
    <w:p w:rsidR="00000000" w:rsidDel="00000000" w:rsidP="00000000" w:rsidRDefault="00000000" w:rsidRPr="00000000" w14:paraId="00000078">
      <w:pPr>
        <w:jc w:val="both"/>
        <w:rPr/>
      </w:pPr>
      <w:r w:rsidDel="00000000" w:rsidR="00000000" w:rsidRPr="00000000">
        <w:rPr>
          <w:rtl w:val="0"/>
        </w:rPr>
        <w:t xml:space="preserve">En cambio, aquellos acuerdos accesorios o complementarios, si bien de alguna manera reducen rivalidades entre las empresas, no son considerados per se ilegales ya que pueden implicar una integración en una determinada actividad productiva y, en tal sentido, tienen la posibilidad de crear eficiencia y reducción de costos en beneficio del consumidor. En tal caso, no se puede hablar realmente de un acuerdo de fijación de precios o de repartición de mercado, sino de un acuerdo de asociación, de “joint venture” u otra forma de integración productiva.</w:t>
      </w:r>
    </w:p>
    <w:p w:rsidR="00000000" w:rsidDel="00000000" w:rsidP="00000000" w:rsidRDefault="00000000" w:rsidRPr="00000000" w14:paraId="00000079">
      <w:pPr>
        <w:jc w:val="both"/>
        <w:rPr/>
      </w:pPr>
      <w:r w:rsidDel="00000000" w:rsidR="00000000" w:rsidRPr="00000000">
        <w:rPr>
          <w:rtl w:val="0"/>
        </w:rPr>
        <w:t xml:space="preserve">Así, los acuerdos accesorios o complementarios pueden ser equiparados a los contratos de integración que no son considerados ilegales y que también tienen la facultad de lograr eficiencia en el mercado. A manera de ejemplo, un estudio de abogados está compuesto por miembros que pueden competir entre sí, pero, sin embargo, acuerdan eliminar esa rivalidad o competencia y prefieren integrar sus actividades con la finalidad de brindar un servicio más efectivo compartiendo costos. Así, los miembros, en muchos casos, no sólo se encuentran prohibidos de trabajar por cuenta propia, sino que están divididos en áreas determinadas y deben cobrar por sus servicios una tarifa común establecida por acuerdo de todos. En ese sentido, los miembros fundadores o socios de dichos estudios acuerdan los honorarios profesionales a ser cobrados por cada abogado, dependiendo del status que tenga (acuerdo de precios), y usualmente, de manera tácita, deciden las áreas de especialización del estudio, así como la asignación de los clientes (acuerdo de reparto de mercado).</w:t>
      </w:r>
    </w:p>
    <w:p w:rsidR="00000000" w:rsidDel="00000000" w:rsidP="00000000" w:rsidRDefault="00000000" w:rsidRPr="00000000" w14:paraId="0000007A">
      <w:pPr>
        <w:jc w:val="both"/>
        <w:rPr/>
      </w:pPr>
      <w:r w:rsidDel="00000000" w:rsidR="00000000" w:rsidRPr="00000000">
        <w:rPr>
          <w:rtl w:val="0"/>
        </w:rPr>
        <w:t xml:space="preserve">Ello no llevaría a suponer que los estudios de abogados fijan los honorarios profesionales o que controlan la especialización de las áreas del Derecho y sus clientes con el propósito de restringir la producción. Cada estudio de abogados debe competir con todos los otros que existen en el mercado, por ello, el suponer que la unión de los miembros tiene como fin restringir la producción no es sostenible. Lo que sucede es que, en realidad, no estamos hablando propiamente de un acuerdo de precios, sino de un contrato de asociación profesional del cual el establecimiento de una tarifa común es sólo un acuerdo accesorio y complementario para hacer viable la asociación o para hacerla más eficiente. Por ello consideramos que ese tipo de acuerdos son adoptados porque sus miembros consideran que de esa manera pueden brindar un servicio más eficiente y reducir los costos de brindarlos a los usuarios. Lo que se acuerda es integrarse, no restringir la competencia. Por ello no pueden ser considerados per se ilegales, saliendo fuera del ámbito de la regla per se.</w:t>
      </w:r>
    </w:p>
    <w:p w:rsidR="00000000" w:rsidDel="00000000" w:rsidP="00000000" w:rsidRDefault="00000000" w:rsidRPr="00000000" w14:paraId="0000007B">
      <w:pPr>
        <w:jc w:val="both"/>
        <w:rPr/>
      </w:pPr>
      <w:r w:rsidDel="00000000" w:rsidR="00000000" w:rsidRPr="00000000">
        <w:rPr>
          <w:rtl w:val="0"/>
        </w:rPr>
        <w:t xml:space="preserve">En ese orden de ideas, los acuerdos de fijación de precios y reparto de mercado serán per se ilegales cuando no son consecuencia o no forman parte de un contrato de integración o no resultan efectivos para lograr la eficiencia de dicha integración. Lo que se pretende explicar es que dichos acuerdos saltan la barrera de ser per se ilegales y su legalidad debe ser analizada desde la perspectiva de la regla de la razón.</w:t>
      </w:r>
    </w:p>
    <w:p w:rsidR="00000000" w:rsidDel="00000000" w:rsidP="00000000" w:rsidRDefault="00000000" w:rsidRPr="00000000" w14:paraId="0000007C">
      <w:pPr>
        <w:jc w:val="both"/>
        <w:rPr>
          <w:b w:val="1"/>
        </w:rPr>
      </w:pPr>
      <w:r w:rsidDel="00000000" w:rsidR="00000000" w:rsidRPr="00000000">
        <w:rPr>
          <w:b w:val="1"/>
          <w:rtl w:val="0"/>
        </w:rPr>
        <w:t xml:space="preserve">III.2. Tratamiento de acuerdos accesorios o complementarios</w:t>
      </w:r>
    </w:p>
    <w:p w:rsidR="00000000" w:rsidDel="00000000" w:rsidP="00000000" w:rsidRDefault="00000000" w:rsidRPr="00000000" w14:paraId="0000007D">
      <w:pPr>
        <w:jc w:val="both"/>
        <w:rPr/>
      </w:pPr>
      <w:r w:rsidDel="00000000" w:rsidR="00000000" w:rsidRPr="00000000">
        <w:rPr>
          <w:rtl w:val="0"/>
        </w:rPr>
        <w:t xml:space="preserve">Así, establecida la distinción entre acuerdos de fijación de precios y distribución de mercado que se consideran per se ilegales de aquellos acuerdos de fijación de precios y distribución de mercado destinados a complementar un acuerdo de cooperación con la finalidad primordial de optimizar las posibilidades de competencia del grupo integrante, es necesario indicar cuáles son las condiciones que señala Robert H. Bork, compartidas por esta Sala, que deben reunir este tipo de acuerdos accesorios o complementarios para ser considerados legales.</w:t>
      </w:r>
    </w:p>
    <w:p w:rsidR="00000000" w:rsidDel="00000000" w:rsidP="00000000" w:rsidRDefault="00000000" w:rsidRPr="00000000" w14:paraId="0000007E">
      <w:pPr>
        <w:jc w:val="both"/>
        <w:rPr/>
      </w:pPr>
      <w:r w:rsidDel="00000000" w:rsidR="00000000" w:rsidRPr="00000000">
        <w:rPr>
          <w:rtl w:val="0"/>
        </w:rPr>
        <w:t xml:space="preserve">Dicho autor señala que, dependiendo del tipo de actividad productiva a analizarse, se determina que el acuerdo es esencial para que dicha actividad se pueda llevar a cabo, entonces dicho acuerdo, así como las restricciones de la competencia que se generarían para que dicha actividad sea eficiente, estarán permitidos. Sin embargo, cuando el acuerdo pueda ser beneficioso, pero no sea considerado esencial para llevar a cabo determinada actividad productiva, el acuerdo de integración y los acuerdos accesorios o complementarios que restrinjan la competencia estarán permitidos si reúnen tres características:</w:t>
      </w:r>
    </w:p>
    <w:p w:rsidR="00000000" w:rsidDel="00000000" w:rsidP="00000000" w:rsidRDefault="00000000" w:rsidRPr="00000000" w14:paraId="0000007F">
      <w:pPr>
        <w:jc w:val="both"/>
        <w:rPr/>
      </w:pPr>
      <w:r w:rsidDel="00000000" w:rsidR="00000000" w:rsidRPr="00000000">
        <w:rPr>
          <w:rtl w:val="0"/>
        </w:rPr>
        <w:t xml:space="preserve">i) Los acuerdos de fijación de precios o de división de mercado se realizan como consecuencia de un contrato de integración, es decir, que los miembros deben estar realizando una determinada actividad económica en forma conjunta. Asimismo, dichos acuerdos deben ser capaces de incrementar la eficiencia del grupo integrado y deben ser aplicados dentro de los límites necesarios para lograr dicha eficiencia; ii) Las cuotas de mercado correspondientes a cada integrante del acuerdo no llevan a determinar que la restricción de la competencia derivada de la integración vaya a ocasionar un daño; iii) Los integrantes de los acuerdos no deben tener como principal propósito o intención restringir la competencia.</w:t>
      </w:r>
    </w:p>
    <w:p w:rsidR="00000000" w:rsidDel="00000000" w:rsidP="00000000" w:rsidRDefault="00000000" w:rsidRPr="00000000" w14:paraId="00000080">
      <w:pPr>
        <w:jc w:val="both"/>
        <w:rPr>
          <w:b w:val="1"/>
        </w:rPr>
      </w:pPr>
      <w:r w:rsidDel="00000000" w:rsidR="00000000" w:rsidRPr="00000000">
        <w:rPr>
          <w:b w:val="1"/>
          <w:rtl w:val="0"/>
        </w:rPr>
        <w:t xml:space="preserve">III.3. Aplicación de los criterios desarrollados al caso concreto</w:t>
      </w:r>
    </w:p>
    <w:p w:rsidR="00000000" w:rsidDel="00000000" w:rsidP="00000000" w:rsidRDefault="00000000" w:rsidRPr="00000000" w14:paraId="00000081">
      <w:pPr>
        <w:jc w:val="both"/>
        <w:rPr/>
      </w:pPr>
      <w:r w:rsidDel="00000000" w:rsidR="00000000" w:rsidRPr="00000000">
        <w:rPr>
          <w:rtl w:val="0"/>
        </w:rPr>
        <w:t xml:space="preserve">En el presente caso, se desprende que las empresas Transportes Soyuz S.A., Civa, Mariscal Cáceres y Expreso Cruz del Sur S.A. decidieron unirse para brindar de forma conjunta el servicio público de transporte terrestre interprovincial de pasajeros desde el terminal. En ese sentido, de acuerdo al reglamento interno que obra en el expediente, el mismo que Civa declaró conocer en el contrato de servicios celebrado con Mariscal Cáceres, se realizó una división de las rutas a ser cubiertas entre las empresas. Asimismo, se acordó que cada empresa tendría exclusividad en las rutas que le fueron asignadas, salvo que la empresa titular de una ruta autorizara por escrito a otra el uso de la misma. De otro lado, se acordó que las tarifas del servicio a ser brindado por cada empresa serían fijadas por Mariscal Cáceres, administradora del terminal.</w:t>
      </w:r>
    </w:p>
    <w:p w:rsidR="00000000" w:rsidDel="00000000" w:rsidP="00000000" w:rsidRDefault="00000000" w:rsidRPr="00000000" w14:paraId="00000082">
      <w:pPr>
        <w:jc w:val="both"/>
        <w:rPr/>
      </w:pPr>
      <w:r w:rsidDel="00000000" w:rsidR="00000000" w:rsidRPr="00000000">
        <w:rPr>
          <w:rtl w:val="0"/>
        </w:rPr>
        <w:t xml:space="preserve">Atendiendo a lo expuesto anteriormente, esta Sala es de la opinión que los acuerdos materializados en el reglamento interno no son per se ilegales, toda vez que se han realizado entre empresas que cooperan entre sí brindando el servicio público de transporte terrestre interprovincial de pasajeros en un lugar común y que, en ese sentido, tienen como finalidad brindar un servicio más completo a los consumidores compitiendo en mejores condiciones en el mercado. A mayor abundamiento, a criterio de esta Sala, los acuerdos en cuestión han sido realizados para que contribuyan a la eficiencia de la actividad económica que de manera conjunta es brindada desde el terminal por las referidas empresas. Así, lo que se busca a través de ellos no es esencialmente restringir la competencia, sino hacer de dicho terminal una entidad sólida y altamente competitiva en el mercado.</w:t>
      </w:r>
    </w:p>
    <w:p w:rsidR="00000000" w:rsidDel="00000000" w:rsidP="00000000" w:rsidRDefault="00000000" w:rsidRPr="00000000" w14:paraId="00000083">
      <w:pPr>
        <w:jc w:val="both"/>
        <w:rPr/>
      </w:pPr>
      <w:r w:rsidDel="00000000" w:rsidR="00000000" w:rsidRPr="00000000">
        <w:rPr>
          <w:rtl w:val="0"/>
        </w:rPr>
        <w:t xml:space="preserve">A manera de ejemplo, esta Sala es de la opinión que los acuerdos contemplados en el reglamento interno son similares a aquellos adoptados por los miembros de un estudio de abogados, los mismos que han sido mencionados anteriormente. En ese sentido, si bien en dicho reglamento interno se acuerda el reparto del mercado entre las empresas que lo integran y una fijación de la tarifa a ser cobrada, los mismos han sido adoptados con la finalidad de brindar un servicio público de transporte terrestre interprovincial de pasajeros más eficiente.</w:t>
      </w:r>
    </w:p>
    <w:p w:rsidR="00000000" w:rsidDel="00000000" w:rsidP="00000000" w:rsidRDefault="00000000" w:rsidRPr="00000000" w14:paraId="00000084">
      <w:pPr>
        <w:jc w:val="both"/>
        <w:rPr/>
      </w:pPr>
      <w:r w:rsidDel="00000000" w:rsidR="00000000" w:rsidRPr="00000000">
        <w:rPr>
          <w:rtl w:val="0"/>
        </w:rPr>
        <w:t xml:space="preserve">En ese orden de ideas, esta Sala considera que los acuerdos en cuestión entran dentro de la calificación de aquellos que hemos denominado accesorios o complementarios.</w:t>
      </w:r>
    </w:p>
    <w:p w:rsidR="00000000" w:rsidDel="00000000" w:rsidP="00000000" w:rsidRDefault="00000000" w:rsidRPr="00000000" w14:paraId="00000085">
      <w:pPr>
        <w:jc w:val="both"/>
        <w:rPr/>
      </w:pPr>
      <w:r w:rsidDel="00000000" w:rsidR="00000000" w:rsidRPr="00000000">
        <w:rPr>
          <w:rtl w:val="0"/>
        </w:rPr>
        <w:t xml:space="preserve">Debemos señalar que, si bien el acuerdo de las cuatro empresas mencionadas para brindar el servicio público de transporte terrestre interprovincial de pasajeros desde el terminal es beneficioso para los consumidores, a criterio de esta Sala, no puede ser considerado como esencial para llevar a cabo dicho servicio, toda vez que cada empresa puede brindar el mismo por cuenta propia o desde otro terminal, sin que sea necesario que restrinjan su derecho a fijar tarifas o dividirse rutas. Pero que el acuerdo no sea esencial al uso común del terminal, no implica que sea ilegal, debiendo pasarse a analizar los otros elementos sugeridos por Bork. Es por ello que, atendiendo a lo expuesto en el punto III.2 de la presente resolución, la legalidad de los acuerdos en cuestión dependerá de la concurrencia de las tres características expuestas en dicho punto.</w:t>
      </w:r>
    </w:p>
    <w:p w:rsidR="00000000" w:rsidDel="00000000" w:rsidP="00000000" w:rsidRDefault="00000000" w:rsidRPr="00000000" w14:paraId="00000086">
      <w:pPr>
        <w:jc w:val="both"/>
        <w:rPr/>
      </w:pPr>
      <w:r w:rsidDel="00000000" w:rsidR="00000000" w:rsidRPr="00000000">
        <w:rPr>
          <w:rtl w:val="0"/>
        </w:rPr>
        <w:t xml:space="preserve">La primera de las características que deben concurrir en los acuerdos accesorios o complementarios se encuentra presente en los acuerdos de reparto de mercado y fijación de tarifas en cuestión. En efecto, tal y como se mencionó anteriormente, dichos acuerdos fueron adoptados por empresas que venían prestando el servicio público de transporte terrestre interprovincial de pasajeros de manera conjunta desde el terminal. Asimismo, dichos acuerdos, en opinión de la Sala, contribuyen a</w:t>
      </w:r>
    </w:p>
    <w:p w:rsidR="00000000" w:rsidDel="00000000" w:rsidP="00000000" w:rsidRDefault="00000000" w:rsidRPr="00000000" w14:paraId="00000087">
      <w:pPr>
        <w:jc w:val="both"/>
        <w:rPr/>
      </w:pPr>
      <w:r w:rsidDel="00000000" w:rsidR="00000000" w:rsidRPr="00000000">
        <w:rPr>
          <w:rtl w:val="0"/>
        </w:rPr>
        <w:t xml:space="preserve">Inicio página 7</w:t>
      </w:r>
    </w:p>
    <w:p w:rsidR="00000000" w:rsidDel="00000000" w:rsidP="00000000" w:rsidRDefault="00000000" w:rsidRPr="00000000" w14:paraId="00000088">
      <w:pPr>
        <w:jc w:val="both"/>
        <w:rPr/>
      </w:pPr>
      <w:r w:rsidDel="00000000" w:rsidR="00000000" w:rsidRPr="00000000">
        <w:rPr>
          <w:rtl w:val="0"/>
        </w:rPr>
        <w:t xml:space="preserve">La legalidad de los acuerdos en cuestión dependerá de la concurrencia de las tres características expuestas en dicho punto.</w:t>
      </w:r>
    </w:p>
    <w:p w:rsidR="00000000" w:rsidDel="00000000" w:rsidP="00000000" w:rsidRDefault="00000000" w:rsidRPr="00000000" w14:paraId="00000089">
      <w:pPr>
        <w:jc w:val="both"/>
        <w:rPr/>
      </w:pPr>
      <w:r w:rsidDel="00000000" w:rsidR="00000000" w:rsidRPr="00000000">
        <w:rPr>
          <w:rtl w:val="0"/>
        </w:rPr>
        <w:t xml:space="preserve">La primera de las características que deben concurrir en los acuerdos accesorios o complementarios se encuentra presente en los acuerdos de reparto de mercado y fijación de tarifas en cuestión. En efecto, tal y como se mencionó anteriormente, dichos acuerdos fueron adoptados por empresas que venían prestando el servicio público de transporte terrestre interprovincial de pasajeros de manera conjunta desde el terminal. Asimismo, dichos acuerdos, en opinión de la Sala, contribuyen a lograr una mayor eficiencia del servicio que se brindaba desde dicho lugar, toda vez que permiten ofrecer a los consumidores una mayor variedad de destinos y rutas a ser recorridas, brindando un servicio integral. La idea era potenciar la capacidad de competir del terminal como un conjunto, respecto de otros terminales. Por ello, la variedad de rutas es importante. Al reducir la competitividad entre las empresas usuarias del terminal se orientan los recursos y esfuerzos a potenciar el terminal entre sí. Por ejemplo, en el caso del estudio de abogados, el mismo pretende potenciar su capacidad de competir con otros estudios haciendo un mejor uso de los recursos que si compitieran entre los propios integrantes del mismo y, por tanto, generando beneficios para los consumidores.</w:t>
      </w:r>
    </w:p>
    <w:p w:rsidR="00000000" w:rsidDel="00000000" w:rsidP="00000000" w:rsidRDefault="00000000" w:rsidRPr="00000000" w14:paraId="0000008A">
      <w:pPr>
        <w:jc w:val="both"/>
        <w:rPr/>
      </w:pPr>
      <w:r w:rsidDel="00000000" w:rsidR="00000000" w:rsidRPr="00000000">
        <w:rPr>
          <w:rtl w:val="0"/>
        </w:rPr>
        <w:t xml:space="preserve">De otro lado, tal y como se ha expresado anteriormente, a criterio de esta Sala, el propósito o intención esencial de los acuerdos entre las empresas que operaban desde dicho terminal no fue restringir la competencia. En efecto, si bien dichas empresas acordaron dejar de competir entre ellas, lo hicieron con el fin de que el servicio a ser brindado por las mismas desde el terminal fuera más completo y beneficioso para los usuarios, mejorando la imagen y el servicio brindado por el terminal en su conjunto.</w:t>
      </w:r>
    </w:p>
    <w:p w:rsidR="00000000" w:rsidDel="00000000" w:rsidP="00000000" w:rsidRDefault="00000000" w:rsidRPr="00000000" w14:paraId="0000008B">
      <w:pPr>
        <w:jc w:val="both"/>
        <w:rPr/>
      </w:pPr>
      <w:r w:rsidDel="00000000" w:rsidR="00000000" w:rsidRPr="00000000">
        <w:rPr>
          <w:rtl w:val="0"/>
        </w:rPr>
        <w:t xml:space="preserve">Finalmente, debemos señalar que, tal y como lo indica la Comisión, los acuerdos en cuestión sólo restringían la competencia entre las empresas mencionadas respecto de aquellos servicios de transporte interprovincial que eran brindados desde el terminal. En tal sentido, la restricción de la competencia entre las mencionadas empresas producto de dichos acuerdos no ocasiona un daño al mercado, toda vez que aquéllas pueden inclusive prestar ese mismo servicio desde otro terminal o por cuenta propia, con lo cual actuarían libremente en el mercado, es decir, sin restricción alguna, como efectivamente viene sucediendo.</w:t>
      </w:r>
    </w:p>
    <w:p w:rsidR="00000000" w:rsidDel="00000000" w:rsidP="00000000" w:rsidRDefault="00000000" w:rsidRPr="00000000" w14:paraId="0000008C">
      <w:pPr>
        <w:jc w:val="both"/>
        <w:rPr/>
      </w:pPr>
      <w:r w:rsidDel="00000000" w:rsidR="00000000" w:rsidRPr="00000000">
        <w:rPr>
          <w:rtl w:val="0"/>
        </w:rPr>
        <w:t xml:space="preserve">Sin perjuicio de lo expuesto anteriormente, esta Sala considera importante señalar que distinto hubiera sido el caso si es que la empresa Mariscal Cáceres, poseedora y administradora del terminal, tuviese una posición de dominio en el mercado. A manera de ejemplo, supongamos que una empresa propietaria del único aeropuerto internacional y que a su vez sea propietaria de una línea aérea determinada, hubiera celebrado los mismos acuerdos con otras empresas internacionales de aviación. En este caso, por tratarse del único aeropuerto internacional, podría decirse que la empresa propietaria del mismo podría estar cometiendo un abuso de posición de dominio al pretender imponerles el cumplimiento de dichos acuerdos a las demás empresas, toda vez que éstas no tendrían otra opción más que someterse a los mismos para poder llevar a cabo sus actividades.</w:t>
      </w:r>
    </w:p>
    <w:p w:rsidR="00000000" w:rsidDel="00000000" w:rsidP="00000000" w:rsidRDefault="00000000" w:rsidRPr="00000000" w14:paraId="0000008D">
      <w:pPr>
        <w:jc w:val="both"/>
        <w:rPr/>
      </w:pPr>
      <w:r w:rsidDel="00000000" w:rsidR="00000000" w:rsidRPr="00000000">
        <w:rPr>
          <w:rtl w:val="0"/>
        </w:rPr>
        <w:t xml:space="preserve">Sin embargo, en el presente caso no ha quedado acreditado que la empresa Mariscal Cáceres ostente una posición de dominio en el mercado con respecto al terminal. Existen muchos otros terminales que brindan el servicio público de transporte terrestre interprovincial de pasajeros e inclusive, tal y como se ha señalado anteriormente, muchas de las empresas que brindan este servicio cuentan con un terminal propio. Por tanto, la tesis de la existencia de posición de dominio de Mariscal Cáceres carece por completo de sustento.</w:t>
      </w:r>
    </w:p>
    <w:p w:rsidR="00000000" w:rsidDel="00000000" w:rsidP="00000000" w:rsidRDefault="00000000" w:rsidRPr="00000000" w14:paraId="0000008E">
      <w:pPr>
        <w:jc w:val="both"/>
        <w:rPr/>
      </w:pPr>
      <w:r w:rsidDel="00000000" w:rsidR="00000000" w:rsidRPr="00000000">
        <w:rPr>
          <w:rtl w:val="0"/>
        </w:rPr>
        <w:t xml:space="preserve">Es por lo expuesto, que esta Sala considera que los acuerdos de reparto de mercado y fijación de tarifas plasmado en el reglamento interno de dicho terminal, constituyen acuerdos válidos, y en tal sentido, no infringen las normas de libre competencia establecidas en el Decreto Legislativo N° 701, al ser accesorios o complementarios de un acuerdo asociativo principal.</w:t>
      </w:r>
    </w:p>
    <w:p w:rsidR="00000000" w:rsidDel="00000000" w:rsidP="00000000" w:rsidRDefault="00000000" w:rsidRPr="00000000" w14:paraId="0000008F">
      <w:pPr>
        <w:jc w:val="both"/>
        <w:rPr/>
      </w:pPr>
      <w:r w:rsidDel="00000000" w:rsidR="00000000" w:rsidRPr="00000000">
        <w:rPr>
          <w:b w:val="1"/>
          <w:rtl w:val="0"/>
        </w:rPr>
        <w:t xml:space="preserve">III.4. Difusión de la presente resolución</w:t>
      </w:r>
      <w:r w:rsidDel="00000000" w:rsidR="00000000" w:rsidRPr="00000000">
        <w:rPr>
          <w:rtl w:val="0"/>
        </w:rPr>
      </w:r>
    </w:p>
    <w:p w:rsidR="00000000" w:rsidDel="00000000" w:rsidP="00000000" w:rsidRDefault="00000000" w:rsidRPr="00000000" w14:paraId="00000090">
      <w:pPr>
        <w:jc w:val="both"/>
        <w:rPr/>
      </w:pPr>
      <w:r w:rsidDel="00000000" w:rsidR="00000000" w:rsidRPr="00000000">
        <w:rPr>
          <w:rtl w:val="0"/>
        </w:rPr>
        <w:t xml:space="preserve">Finalmente, en aplicación del Artículo 43° del Decreto Legislativo N° 807 y atendiendo a que la presente Resolución interpreta de modo expreso y con carácter general el sentido de la legislación, corresponde declarar que ésta constituye un precedente de observancia obligatoria en la aplicación de los principios que se enuncian en la parte resolutiva. Adicionalmente, corresponde oficiar al Directorio del Indecopi para que éste ordene la publicación de la misma en el Diario Oficial El Peruano.</w:t>
      </w:r>
    </w:p>
    <w:p w:rsidR="00000000" w:rsidDel="00000000" w:rsidP="00000000" w:rsidRDefault="00000000" w:rsidRPr="00000000" w14:paraId="00000091">
      <w:pPr>
        <w:jc w:val="both"/>
        <w:rPr/>
      </w:pPr>
      <w:r w:rsidDel="00000000" w:rsidR="00000000" w:rsidRPr="00000000">
        <w:rPr>
          <w:b w:val="1"/>
          <w:rtl w:val="0"/>
        </w:rPr>
        <w:t xml:space="preserve">V. RESOLUCIÓN DE LA SALA</w:t>
      </w:r>
      <w:r w:rsidDel="00000000" w:rsidR="00000000" w:rsidRPr="00000000">
        <w:rPr>
          <w:rtl w:val="0"/>
        </w:rPr>
      </w:r>
    </w:p>
    <w:p w:rsidR="00000000" w:rsidDel="00000000" w:rsidP="00000000" w:rsidRDefault="00000000" w:rsidRPr="00000000" w14:paraId="00000092">
      <w:pPr>
        <w:jc w:val="both"/>
        <w:rPr/>
      </w:pPr>
      <w:r w:rsidDel="00000000" w:rsidR="00000000" w:rsidRPr="00000000">
        <w:rPr>
          <w:rtl w:val="0"/>
        </w:rPr>
        <w:t xml:space="preserve">Primero.- Por los argumentos expuestos, esta Sala ha resuelto confirmar la Resolución N° 003-97-INDECOPI-CLC de la Comisión de Libre Competencia que declaró infundada en todos sus extremos la denuncia formulada por Miguel Ciccia Vásquez E.I.R.L.</w:t>
      </w:r>
    </w:p>
    <w:p w:rsidR="00000000" w:rsidDel="00000000" w:rsidP="00000000" w:rsidRDefault="00000000" w:rsidRPr="00000000" w14:paraId="00000093">
      <w:pPr>
        <w:jc w:val="both"/>
        <w:rPr/>
      </w:pPr>
      <w:r w:rsidDel="00000000" w:rsidR="00000000" w:rsidRPr="00000000">
        <w:rPr>
          <w:rtl w:val="0"/>
        </w:rPr>
        <w:t xml:space="preserve">Segundo.- De conformidad con lo establecido en el Artículo 43° del Decreto Legislativo N° 807, considerar que la presente resolución constituye precedente de observancia obligatoria en cuanto establece que:</w:t>
      </w:r>
    </w:p>
    <w:p w:rsidR="00000000" w:rsidDel="00000000" w:rsidP="00000000" w:rsidRDefault="00000000" w:rsidRPr="00000000" w14:paraId="00000094">
      <w:pPr>
        <w:jc w:val="both"/>
        <w:rPr/>
      </w:pPr>
      <w:r w:rsidDel="00000000" w:rsidR="00000000" w:rsidRPr="00000000">
        <w:rPr>
          <w:rtl w:val="0"/>
        </w:rPr>
        <w:t xml:space="preserve">“Los acuerdos de fijación de precios y reparto de mercado serán per se ilegales cuando tengan como finalidad y efectos únicos y esenciales restringir la competencia, es decir, cuando sean acuerdos desnudos o puros. Por otro lado, aquellos acuerdos de fijación de precios y reparto de mercado que sean accesorios o complementarios a una integración o asociación convenida y que hayan sido adoptados para lograr una mayor eficiencia de la actividad productiva que se trate, deberán ser analizados caso por caso a fin de determinar la racionalidad o no de los mismos. De ser considerados irracionales, corresponderá declarar su ilegalidad.</w:t>
      </w:r>
    </w:p>
    <w:p w:rsidR="00000000" w:rsidDel="00000000" w:rsidP="00000000" w:rsidRDefault="00000000" w:rsidRPr="00000000" w14:paraId="00000095">
      <w:pPr>
        <w:jc w:val="both"/>
        <w:rPr/>
      </w:pPr>
      <w:r w:rsidDel="00000000" w:rsidR="00000000" w:rsidRPr="00000000">
        <w:rPr>
          <w:rtl w:val="0"/>
        </w:rPr>
        <w:t xml:space="preserve">Si, dependiendo del tipo de actividad productiva a analizarse, se determina que la integración acordada entre las empresas es esencial para que dicha actividad se pueda llevar a cabo, entonces dicho acuerdo de integración, así como las restricciones de la competencia que se generarían para que dicha actividad sea eficiente, estarán permitidos. Sin embargo, cuando la integración pueda ser beneficiosa pero no sea considerada esencial para llevar a cabo determinada actividad productiva, el acuerdo de integración y los acuerdos accesorios y complementarios que restrinjan la competencia estarán permitidos si reúnen tres características:</w:t>
      </w:r>
    </w:p>
    <w:p w:rsidR="00000000" w:rsidDel="00000000" w:rsidP="00000000" w:rsidRDefault="00000000" w:rsidRPr="00000000" w14:paraId="00000096">
      <w:pPr>
        <w:jc w:val="both"/>
        <w:rPr/>
      </w:pPr>
      <w:r w:rsidDel="00000000" w:rsidR="00000000" w:rsidRPr="00000000">
        <w:rPr>
          <w:rtl w:val="0"/>
        </w:rPr>
        <w:t xml:space="preserve">i) Los acuerdos de fijación de precios o de división de mercado se realizan como consecuencia de un contrato de integración, es decir que los miembros deben estar realizando una determinada actividad económica en forma conjunta. Asimismo, dichos acuerdos deben ser capaces de incrementar la eficiencia del grupo integrado y deben ser aplicados dentro de los límites necesarios para lograr dicha eficiencia;</w:t>
      </w:r>
    </w:p>
    <w:p w:rsidR="00000000" w:rsidDel="00000000" w:rsidP="00000000" w:rsidRDefault="00000000" w:rsidRPr="00000000" w14:paraId="00000097">
      <w:pPr>
        <w:jc w:val="both"/>
        <w:rPr/>
      </w:pPr>
      <w:r w:rsidDel="00000000" w:rsidR="00000000" w:rsidRPr="00000000">
        <w:rPr>
          <w:rtl w:val="0"/>
        </w:rPr>
        <w:t xml:space="preserve">ii) Las cuotas de mercado correspondientes a cada integrante del acuerdo no llevan a determinar que la restricción de la competencia derivada de la integración vaya a ocasionar un daño;</w:t>
      </w:r>
    </w:p>
    <w:p w:rsidR="00000000" w:rsidDel="00000000" w:rsidP="00000000" w:rsidRDefault="00000000" w:rsidRPr="00000000" w14:paraId="00000098">
      <w:pPr>
        <w:jc w:val="both"/>
        <w:rPr/>
      </w:pPr>
      <w:r w:rsidDel="00000000" w:rsidR="00000000" w:rsidRPr="00000000">
        <w:rPr>
          <w:rtl w:val="0"/>
        </w:rPr>
        <w:t xml:space="preserve">iii) Los integrantes de los acuerdos no deben tener como principal propósito o intención restringir la competencia.</w:t>
      </w:r>
    </w:p>
    <w:p w:rsidR="00000000" w:rsidDel="00000000" w:rsidP="00000000" w:rsidRDefault="00000000" w:rsidRPr="00000000" w14:paraId="00000099">
      <w:pPr>
        <w:jc w:val="both"/>
        <w:rPr/>
      </w:pPr>
      <w:r w:rsidDel="00000000" w:rsidR="00000000" w:rsidRPr="00000000">
        <w:rPr>
          <w:rtl w:val="0"/>
        </w:rPr>
        <w:t xml:space="preserve">De no presentarse las tres condiciones expuestas anteriormente, el acuerdo será considerado ilegal.”</w:t>
      </w:r>
    </w:p>
    <w:p w:rsidR="00000000" w:rsidDel="00000000" w:rsidP="00000000" w:rsidRDefault="00000000" w:rsidRPr="00000000" w14:paraId="0000009A">
      <w:pPr>
        <w:jc w:val="both"/>
        <w:rPr/>
      </w:pPr>
      <w:r w:rsidDel="00000000" w:rsidR="00000000" w:rsidRPr="00000000">
        <w:rPr>
          <w:rtl w:val="0"/>
        </w:rPr>
        <w:t xml:space="preserve">Tercero.- Disponer que la Secretaría Técnica pase copias de la presente resolución al Directorio de INDECOPI para su publicación en el Diario Oficial El Peruano de acuerdo a los términos establecidos en el segundo párrafo del Artículo 43° del Decreto Legislativo N° 807.</w:t>
      </w:r>
    </w:p>
    <w:p w:rsidR="00000000" w:rsidDel="00000000" w:rsidP="00000000" w:rsidRDefault="00000000" w:rsidRPr="00000000" w14:paraId="0000009B">
      <w:pPr>
        <w:jc w:val="both"/>
        <w:rPr/>
      </w:pPr>
      <w:r w:rsidDel="00000000" w:rsidR="00000000" w:rsidRPr="00000000">
        <w:rPr>
          <w:rtl w:val="0"/>
        </w:rPr>
        <w:t xml:space="preserve">Cuarto.- Incluir el Anexo que se acompaña como parte integrante de la presente resolución.</w:t>
      </w:r>
    </w:p>
    <w:p w:rsidR="00000000" w:rsidDel="00000000" w:rsidP="00000000" w:rsidRDefault="00000000" w:rsidRPr="00000000" w14:paraId="0000009C">
      <w:pPr>
        <w:jc w:val="both"/>
        <w:rPr/>
      </w:pPr>
      <w:r w:rsidDel="00000000" w:rsidR="00000000" w:rsidRPr="00000000">
        <w:rPr>
          <w:rtl w:val="0"/>
        </w:rPr>
        <w:t xml:space="preserve">Con la intervención de los señores vocales: Alfredo Bullard González, Hugo Eyzaguirre del Sante, Jorge Vega Castro y José Antonio Payet Puedo.</w:t>
      </w:r>
    </w:p>
    <w:p w:rsidR="00000000" w:rsidDel="00000000" w:rsidP="00000000" w:rsidRDefault="00000000" w:rsidRPr="00000000" w14:paraId="0000009D">
      <w:pPr>
        <w:jc w:val="both"/>
        <w:rPr/>
      </w:pPr>
      <w:r w:rsidDel="00000000" w:rsidR="00000000" w:rsidRPr="00000000">
        <w:rPr>
          <w:b w:val="1"/>
          <w:rtl w:val="0"/>
        </w:rPr>
        <w:t xml:space="preserve">ALFREDO BULLARD GONZÁLEZ</w:t>
      </w:r>
      <w:r w:rsidDel="00000000" w:rsidR="00000000" w:rsidRPr="00000000">
        <w:rPr>
          <w:rtl w:val="0"/>
        </w:rPr>
        <w:t xml:space="preserve"> Presidente</w:t>
      </w:r>
    </w:p>
    <w:p w:rsidR="00000000" w:rsidDel="00000000" w:rsidP="00000000" w:rsidRDefault="00000000" w:rsidRPr="00000000" w14:paraId="0000009E">
      <w:pPr>
        <w:jc w:val="both"/>
        <w:rPr/>
      </w:pPr>
      <w:r w:rsidDel="00000000" w:rsidR="00000000" w:rsidRPr="00000000">
        <w:rPr>
          <w:rtl w:val="0"/>
        </w:rPr>
      </w:r>
    </w:p>
    <w:p w:rsidR="00000000" w:rsidDel="00000000" w:rsidP="00000000" w:rsidRDefault="00000000" w:rsidRPr="00000000" w14:paraId="0000009F">
      <w:pPr>
        <w:jc w:val="both"/>
        <w:rPr/>
      </w:pPr>
      <w:r w:rsidDel="00000000" w:rsidR="00000000" w:rsidRPr="00000000">
        <w:rPr>
          <w:rtl w:val="0"/>
        </w:rPr>
      </w:r>
    </w:p>
    <w:p w:rsidR="00000000" w:rsidDel="00000000" w:rsidP="00000000" w:rsidRDefault="00000000" w:rsidRPr="00000000" w14:paraId="000000A0">
      <w:pPr>
        <w:jc w:val="both"/>
        <w:rPr/>
      </w:pPr>
      <w:r w:rsidDel="00000000" w:rsidR="00000000" w:rsidRPr="00000000">
        <w:rPr>
          <w:rtl w:val="0"/>
        </w:rPr>
      </w:r>
    </w:p>
    <w:p w:rsidR="00000000" w:rsidDel="00000000" w:rsidP="00000000" w:rsidRDefault="00000000" w:rsidRPr="00000000" w14:paraId="000000A1">
      <w:pPr>
        <w:jc w:val="both"/>
        <w:rPr/>
      </w:pPr>
      <w:r w:rsidDel="00000000" w:rsidR="00000000" w:rsidRPr="00000000">
        <w:rPr>
          <w:rtl w:val="0"/>
        </w:rPr>
      </w:r>
    </w:p>
    <w:sectPr>
      <w:pgSz w:h="16838" w:w="11906" w:orient="portrait"/>
      <w:pgMar w:bottom="1440" w:top="1440" w:left="1080" w:right="108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7"/>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2">
    <w:lvl w:ilvl="0">
      <w:start w:val="10"/>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num w:numId="1">
    <w:abstractNumId w:val="1"/>
  </w:num>
  <w:num w:numId="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Prrafodelista">
    <w:name w:val="List Paragraph"/>
    <w:basedOn w:val="Normal"/>
    <w:uiPriority w:val="34"/>
    <w:qFormat w:val="1"/>
    <w:rsid w:val="009B0960"/>
    <w:pPr>
      <w:ind w:left="720"/>
      <w:contextualSpacing w:val="1"/>
    </w:p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quzzIIvBvyXDhaF47PLm2gO+Ezg==">CgMxLjAyDmgucHdsZWRzOGw1bTVnMg1oLjIzcnA4dnMwemNqOAByITE1UlBuVTVRQVhpUkhsUkNORVpvOGVaZVBFVDJFVnVFYQ==</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2024-06-10T19:53:00Z</dcterms:created>
  <dc:creator>Anónimo-CISEPA</dc:creator>
</cp:coreProperties>
</file>