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color w:val="222222"/>
          <w:highlight w:val="white"/>
        </w:rPr>
      </w:pPr>
      <w:r w:rsidDel="00000000" w:rsidR="00000000" w:rsidRPr="00000000">
        <w:rPr>
          <w:color w:val="222222"/>
          <w:highlight w:val="white"/>
          <w:rtl w:val="0"/>
        </w:rPr>
        <w:t xml:space="preserve">Tribunal Constitucional. (2007, 19 de abril).  Sentencia N.° 4853-2004-PA/TC. La Libertad. (Alva Orlandini, Bardelli Lartirigoyen, Gonzales Ojeda, García Toma, Vergara Gotelli y Landa Arroyo). </w:t>
      </w:r>
    </w:p>
    <w:p w:rsidR="00000000" w:rsidDel="00000000" w:rsidP="00000000" w:rsidRDefault="00000000" w:rsidRPr="00000000" w14:paraId="00000002">
      <w:pPr>
        <w:widowControl w:val="0"/>
        <w:spacing w:after="0" w:line="360" w:lineRule="auto"/>
        <w:jc w:val="both"/>
        <w:rPr>
          <w:color w:val="222222"/>
          <w:highlight w:val="white"/>
        </w:rPr>
      </w:pPr>
      <w:hyperlink r:id="rId7">
        <w:r w:rsidDel="00000000" w:rsidR="00000000" w:rsidRPr="00000000">
          <w:rPr>
            <w:color w:val="1155cc"/>
            <w:highlight w:val="white"/>
            <w:u w:val="single"/>
            <w:rtl w:val="0"/>
          </w:rPr>
          <w:t xml:space="preserve">https://www.tc.gob.pe/jurisprudencia/2007/04853-2004-AA.pdf</w:t>
        </w:r>
      </w:hyperlink>
      <w:r w:rsidDel="00000000" w:rsidR="00000000" w:rsidRPr="00000000">
        <w:rPr>
          <w:rtl w:val="0"/>
        </w:rPr>
      </w:r>
    </w:p>
    <w:p w:rsidR="00000000" w:rsidDel="00000000" w:rsidP="00000000" w:rsidRDefault="00000000" w:rsidRPr="00000000" w14:paraId="00000003">
      <w:pPr>
        <w:widowControl w:val="0"/>
        <w:spacing w:after="0" w:line="360" w:lineRule="auto"/>
        <w:jc w:val="both"/>
        <w:rPr>
          <w:color w:val="222222"/>
          <w:highlight w:val="white"/>
        </w:rPr>
      </w:pPr>
      <w:r w:rsidDel="00000000" w:rsidR="00000000" w:rsidRPr="00000000">
        <w:rPr>
          <w:rtl w:val="0"/>
        </w:rPr>
      </w:r>
    </w:p>
    <w:p w:rsidR="00000000" w:rsidDel="00000000" w:rsidP="00000000" w:rsidRDefault="00000000" w:rsidRPr="00000000" w14:paraId="00000004">
      <w:pPr>
        <w:widowControl w:val="0"/>
        <w:spacing w:after="0" w:line="360" w:lineRule="auto"/>
        <w:jc w:val="both"/>
        <w:rPr>
          <w:b w:val="1"/>
          <w:color w:val="222222"/>
          <w:highlight w:val="white"/>
        </w:rPr>
      </w:pPr>
      <w:r w:rsidDel="00000000" w:rsidR="00000000" w:rsidRPr="00000000">
        <w:rPr>
          <w:b w:val="1"/>
          <w:color w:val="222222"/>
          <w:highlight w:val="white"/>
          <w:rtl w:val="0"/>
        </w:rPr>
        <w:t xml:space="preserve">Inicio página 1</w:t>
      </w:r>
    </w:p>
    <w:p w:rsidR="00000000" w:rsidDel="00000000" w:rsidP="00000000" w:rsidRDefault="00000000" w:rsidRPr="00000000" w14:paraId="00000005">
      <w:pPr>
        <w:widowControl w:val="0"/>
        <w:spacing w:after="0" w:line="360" w:lineRule="auto"/>
        <w:jc w:val="both"/>
        <w:rPr>
          <w:color w:val="222222"/>
          <w:highlight w:val="white"/>
        </w:rPr>
      </w:pPr>
      <w:r w:rsidDel="00000000" w:rsidR="00000000" w:rsidRPr="00000000">
        <w:rPr>
          <w:color w:val="222222"/>
          <w:highlight w:val="white"/>
          <w:rtl w:val="0"/>
        </w:rPr>
        <w:t xml:space="preserve">SENTENCIA DEL TRIBUNAL CONSTITUCIONAL </w:t>
      </w:r>
    </w:p>
    <w:p w:rsidR="00000000" w:rsidDel="00000000" w:rsidP="00000000" w:rsidRDefault="00000000" w:rsidRPr="00000000" w14:paraId="00000006">
      <w:pPr>
        <w:pStyle w:val="Heading1"/>
        <w:widowControl w:val="0"/>
        <w:spacing w:after="0" w:line="360" w:lineRule="auto"/>
        <w:jc w:val="both"/>
        <w:rPr/>
      </w:pPr>
      <w:bookmarkStart w:colFirst="0" w:colLast="0" w:name="_heading=h.yai90lrq5juf" w:id="0"/>
      <w:bookmarkEnd w:id="0"/>
      <w:r w:rsidDel="00000000" w:rsidR="00000000" w:rsidRPr="00000000">
        <w:rPr>
          <w:rtl w:val="0"/>
        </w:rPr>
        <w:t xml:space="preserve">EXP. N.° 4853-2004-PA/TC </w:t>
      </w:r>
    </w:p>
    <w:p w:rsidR="00000000" w:rsidDel="00000000" w:rsidP="00000000" w:rsidRDefault="00000000" w:rsidRPr="00000000" w14:paraId="00000007">
      <w:pPr>
        <w:widowControl w:val="0"/>
        <w:spacing w:after="0" w:line="360" w:lineRule="auto"/>
        <w:jc w:val="both"/>
        <w:rPr>
          <w:color w:val="222222"/>
          <w:highlight w:val="white"/>
        </w:rPr>
      </w:pPr>
      <w:r w:rsidDel="00000000" w:rsidR="00000000" w:rsidRPr="00000000">
        <w:rPr>
          <w:color w:val="222222"/>
          <w:highlight w:val="white"/>
          <w:rtl w:val="0"/>
        </w:rPr>
        <w:t xml:space="preserve">LA LIBERTAD DIRECCIÓN REGIONAL DE PESQUERÍA DE LA LIBERTAD </w:t>
      </w:r>
    </w:p>
    <w:p w:rsidR="00000000" w:rsidDel="00000000" w:rsidP="00000000" w:rsidRDefault="00000000" w:rsidRPr="00000000" w14:paraId="00000008">
      <w:pPr>
        <w:widowControl w:val="0"/>
        <w:spacing w:after="0" w:line="360" w:lineRule="auto"/>
        <w:jc w:val="both"/>
        <w:rPr>
          <w:color w:val="222222"/>
          <w:highlight w:val="white"/>
        </w:rPr>
      </w:pPr>
      <w:r w:rsidDel="00000000" w:rsidR="00000000" w:rsidRPr="00000000">
        <w:rPr>
          <w:color w:val="222222"/>
          <w:highlight w:val="white"/>
          <w:rtl w:val="0"/>
        </w:rPr>
        <w:t xml:space="preserve">SENTENCIA DEL TRIBUNAL CONSTITUCIONAL </w:t>
      </w:r>
    </w:p>
    <w:p w:rsidR="00000000" w:rsidDel="00000000" w:rsidP="00000000" w:rsidRDefault="00000000" w:rsidRPr="00000000" w14:paraId="00000009">
      <w:pPr>
        <w:widowControl w:val="0"/>
        <w:spacing w:after="0" w:line="360" w:lineRule="auto"/>
        <w:jc w:val="both"/>
        <w:rPr>
          <w:color w:val="222222"/>
          <w:highlight w:val="white"/>
        </w:rPr>
      </w:pPr>
      <w:r w:rsidDel="00000000" w:rsidR="00000000" w:rsidRPr="00000000">
        <w:rPr>
          <w:color w:val="222222"/>
          <w:highlight w:val="white"/>
          <w:rtl w:val="0"/>
        </w:rPr>
        <w:t xml:space="preserve">En Lima, a los 19 días del mes de abril de 2007, el Pleno del Tribunal Constitucional, integrado por los magistrados Alva Orlandini, Bardelli Lartirigoyen, Gonzales Ojeda, García Toma, Vergara Gotelli y Landa Arroyo, pronuncia la siguiente sentencia.</w:t>
      </w:r>
    </w:p>
    <w:p w:rsidR="00000000" w:rsidDel="00000000" w:rsidP="00000000" w:rsidRDefault="00000000" w:rsidRPr="00000000" w14:paraId="0000000A">
      <w:pPr>
        <w:pStyle w:val="Heading1"/>
        <w:widowControl w:val="0"/>
        <w:spacing w:after="0" w:line="360" w:lineRule="auto"/>
        <w:jc w:val="both"/>
        <w:rPr/>
      </w:pPr>
      <w:bookmarkStart w:colFirst="0" w:colLast="0" w:name="_heading=h.ttlkxf6m2o4h" w:id="1"/>
      <w:bookmarkEnd w:id="1"/>
      <w:r w:rsidDel="00000000" w:rsidR="00000000" w:rsidRPr="00000000">
        <w:rPr>
          <w:rtl w:val="0"/>
        </w:rPr>
        <w:t xml:space="preserve">I. ASUNTO</w:t>
      </w:r>
    </w:p>
    <w:p w:rsidR="00000000" w:rsidDel="00000000" w:rsidP="00000000" w:rsidRDefault="00000000" w:rsidRPr="00000000" w14:paraId="0000000B">
      <w:pPr>
        <w:widowControl w:val="0"/>
        <w:spacing w:after="0" w:line="360" w:lineRule="auto"/>
        <w:jc w:val="both"/>
        <w:rPr>
          <w:color w:val="222222"/>
          <w:highlight w:val="white"/>
        </w:rPr>
      </w:pPr>
      <w:r w:rsidDel="00000000" w:rsidR="00000000" w:rsidRPr="00000000">
        <w:rPr>
          <w:color w:val="222222"/>
          <w:highlight w:val="white"/>
          <w:rtl w:val="0"/>
        </w:rPr>
        <w:t xml:space="preserve">Recurso extraordinario interpuesto por la Dirección Regional de Pesquería de La Libertad, representada por su director, don Rolando Coral Giraldo, contra la resolución expedida por la Sala de Derecho Constitucional y Social de la Corte Suprema de Justicia de la República, de fojas 38 del cuaderno de apelación, su fecha 7 de setiembre de 2004, que declara improcedente la demanda de amparo de autos.</w:t>
      </w:r>
    </w:p>
    <w:p w:rsidR="00000000" w:rsidDel="00000000" w:rsidP="00000000" w:rsidRDefault="00000000" w:rsidRPr="00000000" w14:paraId="0000000C">
      <w:pPr>
        <w:pStyle w:val="Heading1"/>
        <w:widowControl w:val="0"/>
        <w:spacing w:after="0" w:line="360" w:lineRule="auto"/>
        <w:jc w:val="both"/>
        <w:rPr/>
      </w:pPr>
      <w:bookmarkStart w:colFirst="0" w:colLast="0" w:name="_heading=h.fpfuq4vav0yf" w:id="2"/>
      <w:bookmarkEnd w:id="2"/>
      <w:r w:rsidDel="00000000" w:rsidR="00000000" w:rsidRPr="00000000">
        <w:rPr>
          <w:rtl w:val="0"/>
        </w:rPr>
        <w:t xml:space="preserve">II. ANTECEDENTES</w:t>
      </w:r>
    </w:p>
    <w:p w:rsidR="00000000" w:rsidDel="00000000" w:rsidP="00000000" w:rsidRDefault="00000000" w:rsidRPr="00000000" w14:paraId="0000000D">
      <w:pPr>
        <w:widowControl w:val="0"/>
        <w:spacing w:after="0" w:line="360" w:lineRule="auto"/>
        <w:jc w:val="both"/>
        <w:rPr>
          <w:color w:val="222222"/>
          <w:highlight w:val="white"/>
        </w:rPr>
      </w:pPr>
      <w:r w:rsidDel="00000000" w:rsidR="00000000" w:rsidRPr="00000000">
        <w:rPr>
          <w:color w:val="222222"/>
          <w:highlight w:val="white"/>
          <w:rtl w:val="0"/>
        </w:rPr>
        <w:t xml:space="preserve">1. Demanda</w:t>
      </w:r>
    </w:p>
    <w:p w:rsidR="00000000" w:rsidDel="00000000" w:rsidP="00000000" w:rsidRDefault="00000000" w:rsidRPr="00000000" w14:paraId="0000000E">
      <w:pPr>
        <w:widowControl w:val="0"/>
        <w:spacing w:after="0" w:line="360" w:lineRule="auto"/>
        <w:jc w:val="both"/>
        <w:rPr>
          <w:color w:val="222222"/>
          <w:highlight w:val="white"/>
        </w:rPr>
      </w:pPr>
      <w:r w:rsidDel="00000000" w:rsidR="00000000" w:rsidRPr="00000000">
        <w:rPr>
          <w:color w:val="222222"/>
          <w:highlight w:val="white"/>
          <w:rtl w:val="0"/>
        </w:rPr>
        <w:t xml:space="preserve">Con fecha 17 de octubre de 200^ el recurrente interpone demanda de amparo contra los magistrados de la Segunda Sala Civil de la Corte Superior de Justicia de Trujillo. así como contra el Juez del Primer Juzgado Especializado en lo Civil de Trujillo, a fin de que se deje sin efecto la Resolución N.° 25, de fecha 30 de junio de 2003, expedida por la Sala emplazada en el trámite de un anterior proceso de amparo, seguido contra el Presidente del Consejo Transitorio de Administración Regional y otros.</w:t>
      </w:r>
    </w:p>
    <w:p w:rsidR="00000000" w:rsidDel="00000000" w:rsidP="00000000" w:rsidRDefault="00000000" w:rsidRPr="00000000" w14:paraId="0000000F">
      <w:pPr>
        <w:widowControl w:val="0"/>
        <w:spacing w:after="0" w:line="360" w:lineRule="auto"/>
        <w:jc w:val="both"/>
        <w:rPr>
          <w:color w:val="222222"/>
          <w:highlight w:val="white"/>
        </w:rPr>
      </w:pPr>
      <w:r w:rsidDel="00000000" w:rsidR="00000000" w:rsidRPr="00000000">
        <w:rPr>
          <w:color w:val="222222"/>
          <w:highlight w:val="white"/>
          <w:rtl w:val="0"/>
        </w:rPr>
        <w:t xml:space="preserve">Solicita asimismo que se deje sin efecto todos los actos posteriores a la referida sentencia, los mismos que están en etapa de ejecución. Sostiene que en el referido proceso (expediente N.° 1954-02), luego de apelar la resolución de primer grado sólo se habría dado respuesta a una de las apelaciones, la planteada precisamente por la Dirección Regional de Pesquería, mas no se hace referencia alguna al recurso interpuesto por el Gobierno Regional de La Libertad. De este modo, según argumenta, se habrían violado sus derechos a la tutela judicial efectiva, al debido proceso y de defensa.</w:t>
      </w:r>
    </w:p>
    <w:p w:rsidR="00000000" w:rsidDel="00000000" w:rsidP="00000000" w:rsidRDefault="00000000" w:rsidRPr="00000000" w14:paraId="00000010">
      <w:pPr>
        <w:widowControl w:val="0"/>
        <w:spacing w:after="0" w:line="360" w:lineRule="auto"/>
        <w:jc w:val="both"/>
        <w:rPr>
          <w:color w:val="222222"/>
          <w:highlight w:val="white"/>
        </w:rPr>
      </w:pPr>
      <w:r w:rsidDel="00000000" w:rsidR="00000000" w:rsidRPr="00000000">
        <w:rPr>
          <w:color w:val="222222"/>
          <w:highlight w:val="white"/>
          <w:rtl w:val="0"/>
        </w:rPr>
        <w:t xml:space="preserve">2. Resolución de primer grado</w:t>
      </w:r>
    </w:p>
    <w:p w:rsidR="00000000" w:rsidDel="00000000" w:rsidP="00000000" w:rsidRDefault="00000000" w:rsidRPr="00000000" w14:paraId="00000011">
      <w:pPr>
        <w:widowControl w:val="0"/>
        <w:spacing w:after="0" w:line="360" w:lineRule="auto"/>
        <w:jc w:val="both"/>
        <w:rPr>
          <w:color w:val="222222"/>
          <w:highlight w:val="white"/>
        </w:rPr>
      </w:pPr>
      <w:r w:rsidDel="00000000" w:rsidR="00000000" w:rsidRPr="00000000">
        <w:rPr>
          <w:color w:val="222222"/>
          <w:highlight w:val="white"/>
          <w:rtl w:val="0"/>
        </w:rPr>
        <w:t xml:space="preserve">Mediante Resolución de fecha 5 de enero de 2004 la Segunda Sala Civil de la Corte</w:t>
      </w:r>
    </w:p>
    <w:p w:rsidR="00000000" w:rsidDel="00000000" w:rsidP="00000000" w:rsidRDefault="00000000" w:rsidRPr="00000000" w14:paraId="00000012">
      <w:pPr>
        <w:widowControl w:val="0"/>
        <w:spacing w:after="0" w:line="360" w:lineRule="auto"/>
        <w:jc w:val="both"/>
        <w:rPr>
          <w:color w:val="222222"/>
          <w:highlight w:val="white"/>
        </w:rPr>
      </w:pPr>
      <w:r w:rsidDel="00000000" w:rsidR="00000000" w:rsidRPr="00000000">
        <w:rPr>
          <w:color w:val="222222"/>
          <w:highlight w:val="white"/>
          <w:rtl w:val="0"/>
        </w:rPr>
        <w:t xml:space="preserve">Inicio página 2</w:t>
      </w:r>
    </w:p>
    <w:p w:rsidR="00000000" w:rsidDel="00000000" w:rsidP="00000000" w:rsidRDefault="00000000" w:rsidRPr="00000000" w14:paraId="00000013">
      <w:pPr>
        <w:widowControl w:val="0"/>
        <w:spacing w:after="0" w:line="360" w:lineRule="auto"/>
        <w:jc w:val="both"/>
        <w:rPr>
          <w:color w:val="222222"/>
          <w:highlight w:val="white"/>
        </w:rPr>
      </w:pPr>
      <w:r w:rsidDel="00000000" w:rsidR="00000000" w:rsidRPr="00000000">
        <w:rPr>
          <w:color w:val="222222"/>
          <w:highlight w:val="white"/>
          <w:rtl w:val="0"/>
        </w:rPr>
        <w:t xml:space="preserve">Superior de La Libertad rechazó liminarmente la demanda tras considerar que en el presente caso resultaba de aplicación el artículo 10 de la Ley N° 25398, Ley Complementaria de la Ley de Amparo y Hábeas Corpus, la misma que establece que las anomalías que pudieran presentarse dentro de un procedimiento regular, deben resolverse al interior del mismo proceso, no siendo el proceso de amparo la vía adecuada para dicho propósito. </w:t>
      </w:r>
    </w:p>
    <w:p w:rsidR="00000000" w:rsidDel="00000000" w:rsidP="00000000" w:rsidRDefault="00000000" w:rsidRPr="00000000" w14:paraId="00000014">
      <w:pPr>
        <w:widowControl w:val="0"/>
        <w:spacing w:after="0" w:line="360" w:lineRule="auto"/>
        <w:jc w:val="both"/>
        <w:rPr>
          <w:color w:val="222222"/>
          <w:highlight w:val="white"/>
        </w:rPr>
      </w:pPr>
      <w:r w:rsidDel="00000000" w:rsidR="00000000" w:rsidRPr="00000000">
        <w:rPr>
          <w:color w:val="222222"/>
          <w:highlight w:val="white"/>
          <w:rtl w:val="0"/>
        </w:rPr>
        <w:t xml:space="preserve">3. Resolución de segundo grado</w:t>
      </w:r>
    </w:p>
    <w:p w:rsidR="00000000" w:rsidDel="00000000" w:rsidP="00000000" w:rsidRDefault="00000000" w:rsidRPr="00000000" w14:paraId="00000015">
      <w:pPr>
        <w:widowControl w:val="0"/>
        <w:spacing w:after="0" w:line="360" w:lineRule="auto"/>
        <w:jc w:val="both"/>
        <w:rPr>
          <w:color w:val="222222"/>
          <w:highlight w:val="white"/>
        </w:rPr>
      </w:pPr>
      <w:r w:rsidDel="00000000" w:rsidR="00000000" w:rsidRPr="00000000">
        <w:rPr>
          <w:color w:val="222222"/>
          <w:highlight w:val="white"/>
          <w:rtl w:val="0"/>
        </w:rPr>
        <w:t xml:space="preserve">A fojas 38 del cuaderno de apelación la Sala Constitucional y Social de la Corte Suprema confirmó la apelada tras considerar que no se había violado el derecho al debido proceso, ya que el demandante había reconocido que la Sentencia cuestionada sí se pronunció sobre los puntos contenidos en su recurso de apelación.</w:t>
      </w:r>
    </w:p>
    <w:p w:rsidR="00000000" w:rsidDel="00000000" w:rsidP="00000000" w:rsidRDefault="00000000" w:rsidRPr="00000000" w14:paraId="00000016">
      <w:pPr>
        <w:pStyle w:val="Heading1"/>
        <w:widowControl w:val="0"/>
        <w:spacing w:after="0" w:line="360" w:lineRule="auto"/>
        <w:jc w:val="both"/>
        <w:rPr/>
      </w:pPr>
      <w:bookmarkStart w:colFirst="0" w:colLast="0" w:name="_heading=h.qkpopuz3l5g" w:id="3"/>
      <w:bookmarkEnd w:id="3"/>
      <w:r w:rsidDel="00000000" w:rsidR="00000000" w:rsidRPr="00000000">
        <w:rPr>
          <w:rtl w:val="0"/>
        </w:rPr>
        <w:t xml:space="preserve">III. FUNDAMENTOS</w:t>
      </w:r>
    </w:p>
    <w:p w:rsidR="00000000" w:rsidDel="00000000" w:rsidP="00000000" w:rsidRDefault="00000000" w:rsidRPr="00000000" w14:paraId="00000017">
      <w:pPr>
        <w:widowControl w:val="0"/>
        <w:spacing w:after="0" w:line="360" w:lineRule="auto"/>
        <w:jc w:val="both"/>
        <w:rPr>
          <w:color w:val="222222"/>
          <w:highlight w:val="white"/>
        </w:rPr>
      </w:pPr>
      <w:r w:rsidDel="00000000" w:rsidR="00000000" w:rsidRPr="00000000">
        <w:rPr>
          <w:color w:val="222222"/>
          <w:highlight w:val="white"/>
          <w:rtl w:val="0"/>
        </w:rPr>
        <w:t xml:space="preserve">§1. Precisión del petitorio de la demanda</w:t>
      </w:r>
    </w:p>
    <w:p w:rsidR="00000000" w:rsidDel="00000000" w:rsidP="00000000" w:rsidRDefault="00000000" w:rsidRPr="00000000" w14:paraId="00000018">
      <w:pPr>
        <w:widowControl w:val="0"/>
        <w:spacing w:after="0" w:line="360" w:lineRule="auto"/>
        <w:jc w:val="both"/>
        <w:rPr>
          <w:color w:val="222222"/>
          <w:highlight w:val="white"/>
        </w:rPr>
      </w:pPr>
      <w:r w:rsidDel="00000000" w:rsidR="00000000" w:rsidRPr="00000000">
        <w:rPr>
          <w:color w:val="222222"/>
          <w:highlight w:val="white"/>
          <w:rtl w:val="0"/>
        </w:rPr>
        <w:t xml:space="preserve">1. El recurrente solicita, concretamente, que se deje sin efecto la sentencia de fecha 30 de junio de 2003, mediante la cual la Segunda Sala Civil de la Corte Superior de Justicia de Trujillo declaró fundada en parte una demanda de amparo contra el Gobierno Regional de La Libertad, ordenando, en su parte resolutiva, que la emplazada cumpliera con reincorporar a don José Luis Castillo Cava en el puesto de chofer de la Dirección Regional de Pesquería de La Libertad, tras constatar que se había;, vulnerado sus derechos al trabajo y al debido proceso. Se trata, en consecuencia de un proceso de “amparo contra amparo” donde además, existe una estimación parcial de la pretensión por parte del Poder Judicial en segunda instancia.</w:t>
      </w:r>
    </w:p>
    <w:p w:rsidR="00000000" w:rsidDel="00000000" w:rsidP="00000000" w:rsidRDefault="00000000" w:rsidRPr="00000000" w14:paraId="00000019">
      <w:pPr>
        <w:widowControl w:val="0"/>
        <w:spacing w:after="0" w:line="360" w:lineRule="auto"/>
        <w:jc w:val="both"/>
        <w:rPr>
          <w:color w:val="222222"/>
          <w:highlight w:val="white"/>
        </w:rPr>
      </w:pPr>
      <w:r w:rsidDel="00000000" w:rsidR="00000000" w:rsidRPr="00000000">
        <w:rPr>
          <w:color w:val="222222"/>
          <w:highlight w:val="white"/>
          <w:rtl w:val="0"/>
        </w:rPr>
        <w:t xml:space="preserve">2. De manera preliminar a la dilucidación de la presente controversia y tomando en consideración que en el marco de la nueva regulación de los procesos constitucionales. Existe la necesidad de delimitar los alcances del “amparo contra amparo”, este Colegiado considera pertinente, de conformidad con lo establecido en el artículo VII del Título Preliminar del Código Procesal Constitucional, esbozar criterios de observancia obligatoria, los . que se precisan a continuación a partir del caso planteado. </w:t>
      </w:r>
    </w:p>
    <w:p w:rsidR="00000000" w:rsidDel="00000000" w:rsidP="00000000" w:rsidRDefault="00000000" w:rsidRPr="00000000" w14:paraId="0000001A">
      <w:pPr>
        <w:widowControl w:val="0"/>
        <w:spacing w:after="0" w:line="360" w:lineRule="auto"/>
        <w:jc w:val="both"/>
        <w:rPr>
          <w:color w:val="222222"/>
          <w:highlight w:val="white"/>
        </w:rPr>
      </w:pPr>
      <w:r w:rsidDel="00000000" w:rsidR="00000000" w:rsidRPr="00000000">
        <w:rPr>
          <w:color w:val="222222"/>
          <w:highlight w:val="white"/>
          <w:rtl w:val="0"/>
        </w:rPr>
        <w:t xml:space="preserve">§2. Las reglas del “amparo contra amparo” antes de la entrada en vigencia del Código Procesal Constitucional</w:t>
      </w:r>
    </w:p>
    <w:p w:rsidR="00000000" w:rsidDel="00000000" w:rsidP="00000000" w:rsidRDefault="00000000" w:rsidRPr="00000000" w14:paraId="0000001B">
      <w:pPr>
        <w:widowControl w:val="0"/>
        <w:spacing w:after="0" w:line="360" w:lineRule="auto"/>
        <w:jc w:val="both"/>
        <w:rPr>
          <w:color w:val="222222"/>
          <w:highlight w:val="white"/>
        </w:rPr>
      </w:pPr>
      <w:r w:rsidDel="00000000" w:rsidR="00000000" w:rsidRPr="00000000">
        <w:rPr>
          <w:color w:val="222222"/>
          <w:highlight w:val="white"/>
          <w:rtl w:val="0"/>
        </w:rPr>
        <w:t xml:space="preserve">3. En la sentencia recaída en el expediente N.° 200-2002-AA/TC se establecieron cinco reglas para restringir el uso del amparo como medio para cuestionar lo y resuelto en otro proceso de amparo. No se trataba en aquella ocasión de prohibir la procedencia de procesos constitucionales contra procesos constitucionales sino de su aceptación, si bien sujeta a específicas situaciones. Así se dijo que sólo es posible admitir un “amparo contra amparo”:</w:t>
      </w:r>
    </w:p>
    <w:p w:rsidR="00000000" w:rsidDel="00000000" w:rsidP="00000000" w:rsidRDefault="00000000" w:rsidRPr="00000000" w14:paraId="0000001C">
      <w:pPr>
        <w:widowControl w:val="0"/>
        <w:spacing w:after="0" w:line="360" w:lineRule="auto"/>
        <w:jc w:val="both"/>
        <w:rPr>
          <w:color w:val="222222"/>
          <w:highlight w:val="white"/>
        </w:rPr>
      </w:pPr>
      <w:r w:rsidDel="00000000" w:rsidR="00000000" w:rsidRPr="00000000">
        <w:rPr>
          <w:color w:val="222222"/>
          <w:highlight w:val="white"/>
          <w:rtl w:val="0"/>
        </w:rPr>
        <w:t xml:space="preserve">Inicio página 3</w:t>
      </w:r>
    </w:p>
    <w:p w:rsidR="00000000" w:rsidDel="00000000" w:rsidP="00000000" w:rsidRDefault="00000000" w:rsidRPr="00000000" w14:paraId="0000001D">
      <w:pPr>
        <w:widowControl w:val="0"/>
        <w:spacing w:after="0" w:line="360" w:lineRule="auto"/>
        <w:jc w:val="both"/>
        <w:rPr>
          <w:color w:val="222222"/>
          <w:highlight w:val="white"/>
        </w:rPr>
      </w:pPr>
      <w:r w:rsidDel="00000000" w:rsidR="00000000" w:rsidRPr="00000000">
        <w:rPr>
          <w:color w:val="222222"/>
          <w:highlight w:val="white"/>
          <w:rtl w:val="0"/>
        </w:rPr>
        <w:t xml:space="preserve">a) Cuando la violación al debido proceso resulte manifiesta y esté probada de modo fehaciente por el actor; </w:t>
      </w:r>
    </w:p>
    <w:p w:rsidR="00000000" w:rsidDel="00000000" w:rsidP="00000000" w:rsidRDefault="00000000" w:rsidRPr="00000000" w14:paraId="0000001E">
      <w:pPr>
        <w:widowControl w:val="0"/>
        <w:spacing w:after="0" w:line="360" w:lineRule="auto"/>
        <w:jc w:val="both"/>
        <w:rPr>
          <w:color w:val="222222"/>
          <w:highlight w:val="white"/>
        </w:rPr>
      </w:pPr>
      <w:r w:rsidDel="00000000" w:rsidR="00000000" w:rsidRPr="00000000">
        <w:rPr>
          <w:color w:val="222222"/>
          <w:highlight w:val="white"/>
          <w:rtl w:val="0"/>
        </w:rPr>
        <w:t xml:space="preserve">b) Cuando se hayan agotado todos los recursos al interior del proceso que se cuestiona y aquellos hayan resultado insuficientes para el propósito corrector; </w:t>
      </w:r>
    </w:p>
    <w:p w:rsidR="00000000" w:rsidDel="00000000" w:rsidP="00000000" w:rsidRDefault="00000000" w:rsidRPr="00000000" w14:paraId="0000001F">
      <w:pPr>
        <w:widowControl w:val="0"/>
        <w:spacing w:after="0" w:line="360" w:lineRule="auto"/>
        <w:jc w:val="both"/>
        <w:rPr>
          <w:color w:val="222222"/>
          <w:highlight w:val="white"/>
        </w:rPr>
      </w:pPr>
      <w:r w:rsidDel="00000000" w:rsidR="00000000" w:rsidRPr="00000000">
        <w:rPr>
          <w:color w:val="222222"/>
          <w:highlight w:val="white"/>
          <w:rtl w:val="0"/>
        </w:rPr>
        <w:t xml:space="preserve">c) Cuando lo solicitado no se encuentre relacionado con lo decidido sobre el fondo, puesto que con el segundo amparo sólo se puede poner en tela de juicio cuestiones estrictamente formales; </w:t>
      </w:r>
    </w:p>
    <w:p w:rsidR="00000000" w:rsidDel="00000000" w:rsidP="00000000" w:rsidRDefault="00000000" w:rsidRPr="00000000" w14:paraId="00000020">
      <w:pPr>
        <w:widowControl w:val="0"/>
        <w:spacing w:after="0" w:line="360" w:lineRule="auto"/>
        <w:jc w:val="both"/>
        <w:rPr>
          <w:color w:val="222222"/>
          <w:highlight w:val="white"/>
        </w:rPr>
      </w:pPr>
      <w:r w:rsidDel="00000000" w:rsidR="00000000" w:rsidRPr="00000000">
        <w:rPr>
          <w:color w:val="222222"/>
          <w:highlight w:val="white"/>
          <w:rtl w:val="0"/>
        </w:rPr>
        <w:t xml:space="preserve">d) Cuando el nuevo proceso de amparo no intenta revertir una sentencia definitiva estimatoria, ya que de lo contrario se contravendría el principio de inmutabilidad de la cosa juzgada; y </w:t>
      </w:r>
    </w:p>
    <w:p w:rsidR="00000000" w:rsidDel="00000000" w:rsidP="00000000" w:rsidRDefault="00000000" w:rsidRPr="00000000" w14:paraId="00000021">
      <w:pPr>
        <w:widowControl w:val="0"/>
        <w:spacing w:after="0" w:line="360" w:lineRule="auto"/>
        <w:jc w:val="both"/>
        <w:rPr>
          <w:color w:val="222222"/>
          <w:highlight w:val="white"/>
        </w:rPr>
      </w:pPr>
      <w:r w:rsidDel="00000000" w:rsidR="00000000" w:rsidRPr="00000000">
        <w:rPr>
          <w:color w:val="222222"/>
          <w:highlight w:val="white"/>
          <w:rtl w:val="0"/>
        </w:rPr>
        <w:t xml:space="preserve">e) Cuando se trate de resoluciones emitidas por el Poder Judicial, mas no de aquellas emanadas del Tribunal Constitucional.</w:t>
      </w:r>
    </w:p>
    <w:p w:rsidR="00000000" w:rsidDel="00000000" w:rsidP="00000000" w:rsidRDefault="00000000" w:rsidRPr="00000000" w14:paraId="00000022">
      <w:pPr>
        <w:widowControl w:val="0"/>
        <w:spacing w:after="0" w:line="360" w:lineRule="auto"/>
        <w:jc w:val="both"/>
        <w:rPr>
          <w:color w:val="222222"/>
          <w:highlight w:val="white"/>
        </w:rPr>
      </w:pPr>
      <w:r w:rsidDel="00000000" w:rsidR="00000000" w:rsidRPr="00000000">
        <w:rPr>
          <w:color w:val="222222"/>
          <w:highlight w:val="white"/>
          <w:rtl w:val="0"/>
        </w:rPr>
        <w:t xml:space="preserve">4. Toda vez que las reglas mencionadas fueron elaboradas por la jurisprudencia constitucional en el marco de la legislación anterior a la vigencia del Código Procesal Constitucional, el Tribunal Constitucional considera imperioso evaluar si las mismas deben ser convalidadas en el marco de la nueva legislación sobre los procesos constitucionales, o si, por el contrario, resulta oportuno realizar un redimensionamiento del “amparo contra amparo” o, eventualmente, limitar sus posibilidades a los extremos en que sea absolutamente necesario para restablecer el ejercicio de los derechos fundamentales que hayan sido arbitrariamente violados en el trámite del proceso judicial.</w:t>
      </w:r>
    </w:p>
    <w:p w:rsidR="00000000" w:rsidDel="00000000" w:rsidP="00000000" w:rsidRDefault="00000000" w:rsidRPr="00000000" w14:paraId="00000023">
      <w:pPr>
        <w:widowControl w:val="0"/>
        <w:spacing w:after="0" w:line="360" w:lineRule="auto"/>
        <w:jc w:val="both"/>
        <w:rPr>
          <w:color w:val="222222"/>
          <w:highlight w:val="white"/>
        </w:rPr>
      </w:pPr>
      <w:r w:rsidDel="00000000" w:rsidR="00000000" w:rsidRPr="00000000">
        <w:rPr>
          <w:color w:val="222222"/>
          <w:highlight w:val="white"/>
          <w:rtl w:val="0"/>
        </w:rPr>
        <w:t xml:space="preserve">§3. Fundamento constitucional del “amparo contra amparo”</w:t>
      </w:r>
    </w:p>
    <w:p w:rsidR="00000000" w:rsidDel="00000000" w:rsidP="00000000" w:rsidRDefault="00000000" w:rsidRPr="00000000" w14:paraId="00000024">
      <w:pPr>
        <w:widowControl w:val="0"/>
        <w:spacing w:after="0" w:line="360" w:lineRule="auto"/>
        <w:jc w:val="both"/>
        <w:rPr>
          <w:color w:val="222222"/>
          <w:highlight w:val="white"/>
        </w:rPr>
      </w:pPr>
      <w:r w:rsidDel="00000000" w:rsidR="00000000" w:rsidRPr="00000000">
        <w:rPr>
          <w:color w:val="222222"/>
          <w:highlight w:val="white"/>
          <w:rtl w:val="0"/>
        </w:rPr>
        <w:t xml:space="preserve">5. En principio conviene destacar que conforme se desprende del artículo 5.6 del Código Procesal Constitucional, en el marco de la regulación actual ya no sería posible iniciar una demanda de amparo para cuestionar “(...) una resolución firme recaída en otro proceso constitucional (...)”.</w:t>
      </w:r>
    </w:p>
    <w:p w:rsidR="00000000" w:rsidDel="00000000" w:rsidP="00000000" w:rsidRDefault="00000000" w:rsidRPr="00000000" w14:paraId="00000025">
      <w:pPr>
        <w:widowControl w:val="0"/>
        <w:spacing w:after="0" w:line="360" w:lineRule="auto"/>
        <w:jc w:val="both"/>
        <w:rPr>
          <w:color w:val="222222"/>
          <w:highlight w:val="white"/>
        </w:rPr>
      </w:pPr>
      <w:r w:rsidDel="00000000" w:rsidR="00000000" w:rsidRPr="00000000">
        <w:rPr>
          <w:color w:val="222222"/>
          <w:highlight w:val="white"/>
          <w:rtl w:val="0"/>
        </w:rPr>
        <w:t xml:space="preserve">No obstante este Colegiado ha establecido al respecto que “(...) la posibilidad del “amparo contra amparo” tiene fuente constitucional directa en el segundo párrafo del artículo 200.2 de la propia Constitución, donde se establece que el Amparo “(...) No procede contra normas legales ni contra resoluciones judiciales emanadas de procedimiento regular”. A partir de esta consideración el Tribunal ha precisado que “(...) cuando el Código Procesal Constitucional se refiere en su artículo 5, inciso 6), a la improcedencia de un proceso constitucional que cuestiona una resolución judicial firme recaída en otro proceso constitucional, esta disposición restrictiva debe entenderse referida a procesos donde se han respetado de modo escrupuloso el debido proceso y la tutela procesal efectiva en sus distintas manifestaciones, conforme al artículo 4 del mismo Código Procesal Constitucional...)”. (Caso Municipalidad Provincial de San Pablo, Exp. N.° 3846-2004-PA/TC).</w:t>
      </w:r>
    </w:p>
    <w:p w:rsidR="00000000" w:rsidDel="00000000" w:rsidP="00000000" w:rsidRDefault="00000000" w:rsidRPr="00000000" w14:paraId="00000026">
      <w:pPr>
        <w:widowControl w:val="0"/>
        <w:spacing w:after="0" w:line="360" w:lineRule="auto"/>
        <w:jc w:val="both"/>
        <w:rPr>
          <w:color w:val="222222"/>
          <w:highlight w:val="white"/>
        </w:rPr>
      </w:pPr>
      <w:r w:rsidDel="00000000" w:rsidR="00000000" w:rsidRPr="00000000">
        <w:rPr>
          <w:color w:val="222222"/>
          <w:highlight w:val="white"/>
          <w:rtl w:val="0"/>
        </w:rPr>
        <w:t xml:space="preserve">Inicio página 4</w:t>
      </w:r>
    </w:p>
    <w:p w:rsidR="00000000" w:rsidDel="00000000" w:rsidP="00000000" w:rsidRDefault="00000000" w:rsidRPr="00000000" w14:paraId="00000027">
      <w:pPr>
        <w:widowControl w:val="0"/>
        <w:spacing w:after="0" w:line="360" w:lineRule="auto"/>
        <w:jc w:val="both"/>
        <w:rPr>
          <w:color w:val="222222"/>
          <w:highlight w:val="white"/>
        </w:rPr>
      </w:pPr>
      <w:r w:rsidDel="00000000" w:rsidR="00000000" w:rsidRPr="00000000">
        <w:rPr>
          <w:color w:val="222222"/>
          <w:highlight w:val="white"/>
          <w:rtl w:val="0"/>
        </w:rPr>
        <w:t xml:space="preserve">§4. El “amparo contra amparo”: su naturaleza excepcional</w:t>
      </w:r>
    </w:p>
    <w:p w:rsidR="00000000" w:rsidDel="00000000" w:rsidP="00000000" w:rsidRDefault="00000000" w:rsidRPr="00000000" w14:paraId="00000028">
      <w:pPr>
        <w:widowControl w:val="0"/>
        <w:spacing w:after="0" w:line="360" w:lineRule="auto"/>
        <w:jc w:val="both"/>
        <w:rPr>
          <w:color w:val="222222"/>
          <w:highlight w:val="white"/>
        </w:rPr>
      </w:pPr>
      <w:r w:rsidDel="00000000" w:rsidR="00000000" w:rsidRPr="00000000">
        <w:rPr>
          <w:color w:val="222222"/>
          <w:highlight w:val="white"/>
          <w:rtl w:val="0"/>
        </w:rPr>
        <w:t xml:space="preserve">6. Aceptada la tesis de la procedencia del “amparo contra amparo” debe precisarse de inmediato que ello sólo es admisible de manera excepcional. Se debe tratar de una transgresión manifiesta del contenido constitucionalmente protegido de los derechos fundamentales, por acciones u omisiones de los órganos judiciales que permitan al Tribunal Constitucional constatar fácilmente que dichos actos u omisiones trascienden el ámbito de la legalidad y alcanzan relevancia constitucional, de modo que su uso no puede habilitarse para cuestionar deficiencias procesales de naturaleza legal o, eventualmente, para suplir negligencias u omisiones en la defensa de alguna de las partes. Se debe tratar en consecuencia, de violaciones acreditadas fehacientemente a consecuencia de la actuación de los órganos judiciales durante el trámite de un proceso constitucional y que tengan directa vinculación con la decisión final de las instancias judiciales. </w:t>
      </w:r>
    </w:p>
    <w:p w:rsidR="00000000" w:rsidDel="00000000" w:rsidP="00000000" w:rsidRDefault="00000000" w:rsidRPr="00000000" w14:paraId="00000029">
      <w:pPr>
        <w:widowControl w:val="0"/>
        <w:spacing w:after="0" w:line="360" w:lineRule="auto"/>
        <w:jc w:val="both"/>
        <w:rPr>
          <w:color w:val="222222"/>
          <w:highlight w:val="white"/>
        </w:rPr>
      </w:pPr>
      <w:r w:rsidDel="00000000" w:rsidR="00000000" w:rsidRPr="00000000">
        <w:rPr>
          <w:color w:val="222222"/>
          <w:highlight w:val="white"/>
          <w:rtl w:val="0"/>
        </w:rPr>
        <w:t xml:space="preserve">7. Dada la naturaleza excepcional de los procesos constitucionales el “amparo contra amparo” se configura como una excepción dentro de la excepción, por lo que los jueces deben valorar la intensidad de la afectación y el nivel de acreditación que se presente a efectos de no permitir que cualquier alegación pueda merecer una nueva revisión de los procesos constitucionales. Este Colegiado considera pertinente dejar establecido que su uso excepcional sólo podrá prosperar por única vez y conforme a las reglas que se desarrollan más adelante. Varias son las razones de orden jurídico e institucional que respaldan esta tesis:</w:t>
      </w:r>
    </w:p>
    <w:p w:rsidR="00000000" w:rsidDel="00000000" w:rsidP="00000000" w:rsidRDefault="00000000" w:rsidRPr="00000000" w14:paraId="0000002A">
      <w:pPr>
        <w:widowControl w:val="0"/>
        <w:spacing w:after="0" w:line="360" w:lineRule="auto"/>
        <w:jc w:val="both"/>
        <w:rPr>
          <w:color w:val="222222"/>
          <w:highlight w:val="white"/>
        </w:rPr>
      </w:pPr>
      <w:r w:rsidDel="00000000" w:rsidR="00000000" w:rsidRPr="00000000">
        <w:rPr>
          <w:color w:val="222222"/>
          <w:highlight w:val="white"/>
          <w:rtl w:val="0"/>
        </w:rPr>
        <w:t xml:space="preserve">a) El principio de seguridad jurídica. indispensable para el goce y disfrute de los derechos y libertades en el Estado democrático, en la medida en que permitir amparos sucesivos generaría una permanente inestabilidad e inseguridad en los justiciables;</w:t>
      </w:r>
    </w:p>
    <w:p w:rsidR="00000000" w:rsidDel="00000000" w:rsidP="00000000" w:rsidRDefault="00000000" w:rsidRPr="00000000" w14:paraId="0000002B">
      <w:pPr>
        <w:widowControl w:val="0"/>
        <w:spacing w:after="0" w:line="360" w:lineRule="auto"/>
        <w:jc w:val="both"/>
        <w:rPr>
          <w:color w:val="222222"/>
          <w:highlight w:val="white"/>
        </w:rPr>
      </w:pPr>
      <w:r w:rsidDel="00000000" w:rsidR="00000000" w:rsidRPr="00000000">
        <w:rPr>
          <w:color w:val="222222"/>
          <w:highlight w:val="white"/>
          <w:rtl w:val="0"/>
        </w:rPr>
        <w:t xml:space="preserve">b) El principio de inmutabilidad de las decisiones judiciales, sobre todo cuando en los procesos constitucionales se trata de restablecer situaciones producidas a consecuencia de afectaciones a los derechos constitucionales;</w:t>
      </w:r>
    </w:p>
    <w:p w:rsidR="00000000" w:rsidDel="00000000" w:rsidP="00000000" w:rsidRDefault="00000000" w:rsidRPr="00000000" w14:paraId="0000002C">
      <w:pPr>
        <w:widowControl w:val="0"/>
        <w:spacing w:after="0" w:line="360" w:lineRule="auto"/>
        <w:jc w:val="both"/>
        <w:rPr>
          <w:color w:val="222222"/>
          <w:highlight w:val="white"/>
        </w:rPr>
      </w:pPr>
      <w:r w:rsidDel="00000000" w:rsidR="00000000" w:rsidRPr="00000000">
        <w:rPr>
          <w:color w:val="222222"/>
          <w:highlight w:val="white"/>
          <w:rtl w:val="0"/>
        </w:rPr>
        <w:t xml:space="preserve">c) El principio de oportunidad y eficacia de la protección de los derechos. Esto está además íntimamente vinculado a los principios de sumariedad o urgencia, que caracteriza a los procesos constitucionales en la medida en que dejar abierta la posibilidad de amparos sucesivos, terminaría por desnaturalizar el carácter mismo de los mecanismos destinados a proteger en forma oportuna y eficaz los derechos más importantes en la sociedad democrática; </w:t>
      </w:r>
    </w:p>
    <w:p w:rsidR="00000000" w:rsidDel="00000000" w:rsidP="00000000" w:rsidRDefault="00000000" w:rsidRPr="00000000" w14:paraId="0000002D">
      <w:pPr>
        <w:widowControl w:val="0"/>
        <w:spacing w:after="0" w:line="360" w:lineRule="auto"/>
        <w:jc w:val="both"/>
        <w:rPr>
          <w:color w:val="222222"/>
          <w:highlight w:val="white"/>
        </w:rPr>
      </w:pPr>
      <w:r w:rsidDel="00000000" w:rsidR="00000000" w:rsidRPr="00000000">
        <w:rPr>
          <w:color w:val="222222"/>
          <w:highlight w:val="white"/>
          <w:rtl w:val="0"/>
        </w:rPr>
        <w:t xml:space="preserve">d) Finalmente y, en todo caso, quien considere que después de haberse resuelto un proceso de “amparo contra amparo” persiste una situación de lesión a un derecho fundamental, puede recurrir a los tribunales u organismos internacionales constituidos según tratados o convenios de los que el Perú es parte, tal como lo dispone el artículo 205 de la Constitución y el artículo 114 del Código Procesal Constitucional.</w:t>
      </w:r>
    </w:p>
    <w:p w:rsidR="00000000" w:rsidDel="00000000" w:rsidP="00000000" w:rsidRDefault="00000000" w:rsidRPr="00000000" w14:paraId="0000002E">
      <w:pPr>
        <w:widowControl w:val="0"/>
        <w:spacing w:after="0" w:line="360" w:lineRule="auto"/>
        <w:jc w:val="both"/>
        <w:rPr>
          <w:color w:val="222222"/>
          <w:highlight w:val="white"/>
        </w:rPr>
      </w:pPr>
      <w:r w:rsidDel="00000000" w:rsidR="00000000" w:rsidRPr="00000000">
        <w:rPr>
          <w:color w:val="222222"/>
          <w:highlight w:val="white"/>
          <w:rtl w:val="0"/>
        </w:rPr>
        <w:t xml:space="preserve">Inicio página 5</w:t>
      </w:r>
    </w:p>
    <w:p w:rsidR="00000000" w:rsidDel="00000000" w:rsidP="00000000" w:rsidRDefault="00000000" w:rsidRPr="00000000" w14:paraId="0000002F">
      <w:pPr>
        <w:widowControl w:val="0"/>
        <w:spacing w:after="0" w:line="360" w:lineRule="auto"/>
        <w:jc w:val="both"/>
        <w:rPr>
          <w:color w:val="222222"/>
          <w:highlight w:val="white"/>
        </w:rPr>
      </w:pPr>
      <w:r w:rsidDel="00000000" w:rsidR="00000000" w:rsidRPr="00000000">
        <w:rPr>
          <w:color w:val="222222"/>
          <w:highlight w:val="white"/>
          <w:rtl w:val="0"/>
        </w:rPr>
        <w:t xml:space="preserve">§5. Los supuestos procesales y sustanciales del “amparo contra amparo” </w:t>
      </w:r>
    </w:p>
    <w:p w:rsidR="00000000" w:rsidDel="00000000" w:rsidP="00000000" w:rsidRDefault="00000000" w:rsidRPr="00000000" w14:paraId="00000030">
      <w:pPr>
        <w:widowControl w:val="0"/>
        <w:spacing w:after="0" w:line="360" w:lineRule="auto"/>
        <w:jc w:val="both"/>
        <w:rPr>
          <w:color w:val="222222"/>
          <w:highlight w:val="white"/>
        </w:rPr>
      </w:pPr>
      <w:r w:rsidDel="00000000" w:rsidR="00000000" w:rsidRPr="00000000">
        <w:rPr>
          <w:color w:val="222222"/>
          <w:highlight w:val="white"/>
          <w:rtl w:val="0"/>
        </w:rPr>
        <w:t xml:space="preserve">8. Una de las reglas que se estableció en el expediente N.° 200-2002-AA/TC, para la procedencia del “amparo contra amparo”, señalaba que sólo ha de proceder contra sentencias constitucionales definitivas, siempre que aquellas no tengan carácter favorable para la parte actora, ya que de lo contrario se contravendría el principio de inmutabilidad de la cosa juzgada. Ésta fue una regla elaborada conforme a lo dispuesto en el artículo 8 de la Ley N.° 23506, que establecía que “la resolución final constituye cosa juzgada únicamente si es favorable al recurrente”. </w:t>
      </w:r>
    </w:p>
    <w:p w:rsidR="00000000" w:rsidDel="00000000" w:rsidP="00000000" w:rsidRDefault="00000000" w:rsidRPr="00000000" w14:paraId="00000031">
      <w:pPr>
        <w:widowControl w:val="0"/>
        <w:spacing w:after="0" w:line="360" w:lineRule="auto"/>
        <w:jc w:val="both"/>
        <w:rPr>
          <w:color w:val="222222"/>
          <w:highlight w:val="white"/>
        </w:rPr>
      </w:pPr>
      <w:r w:rsidDel="00000000" w:rsidR="00000000" w:rsidRPr="00000000">
        <w:rPr>
          <w:color w:val="222222"/>
          <w:highlight w:val="white"/>
          <w:rtl w:val="0"/>
        </w:rPr>
        <w:t xml:space="preserve">9. Al respecto el Tribunal considera necesario adecuar esta regla a efectos de optimizar la defensa del contenido constitucionalmente protegido de los derechos fundamentales que pudieran verse afectados a consecuencia de la actuación de los órganos judiciales en un determinado proceso. En efecto, la estimación de una pretensión en un proceso constitucional no puede llevar a suponer, sin más, que en la tramitación de este haya desaparecido por completo cualquier posibilidad de afectación a los derechos fundamentales, generándose de esta manera un ámbito exento de control por parte del Tribunal Constitucional. En otras palabras, el “amparo contra amparo” no debe habilitarse en función de que el fallo en el primer amparo sea estimatorio o desestimatorio, sino en función de si puede acreditarse o no un agravio manifiesto a los derechos constitucionales a consecuencia de la actuación de los propios jueces constitucionales y cuya intensidad sea tal que desnaturalice la propia tutela que deba prestarse a través de su actuación. </w:t>
      </w:r>
    </w:p>
    <w:p w:rsidR="00000000" w:rsidDel="00000000" w:rsidP="00000000" w:rsidRDefault="00000000" w:rsidRPr="00000000" w14:paraId="00000032">
      <w:pPr>
        <w:widowControl w:val="0"/>
        <w:spacing w:after="0" w:line="360" w:lineRule="auto"/>
        <w:jc w:val="both"/>
        <w:rPr>
          <w:color w:val="222222"/>
          <w:highlight w:val="white"/>
        </w:rPr>
      </w:pPr>
      <w:r w:rsidDel="00000000" w:rsidR="00000000" w:rsidRPr="00000000">
        <w:rPr>
          <w:color w:val="222222"/>
          <w:highlight w:val="white"/>
          <w:rtl w:val="0"/>
        </w:rPr>
        <w:t xml:space="preserve">10. De este modo en principio es razonable que tratándose de una sentencia estimatoria de segundo grado, cuando se acredite que en la tramitación se haya producido una violación manifiesta a un derecho constitucional, el “amparo contra amparo” resulta una opción válida a efectos de optimizar la defensa de los derechos fundamentales a través de los procesos constitucionales, sin que su uso pueda suponer, paradójicamente, una nueva afectación. No obstante, conviene aquí analizar si el “amparo contra amparo” es la única vía posible para el control constitucional de las decisiones estimatorias de segundo grado que resulten lesivas de los derechos fundamentales o que desconozcan la doctrina constitucional o, llegado el caso, los propios precedentes del Tribunal Constitucional. El Tribunal abordará en los fundamentos siguientes los supuestos en los que cabe un nuevo amparo, para luego y a partir de la interpretación del artículo 202.2 de la Constitución explorar las posibilidades del propio recurso de agravio como mecanismo más efectivo para el control de las decisiones estimatorias de segundo grado que son dictadas en desacato directo a un precedente constitucional.</w:t>
      </w:r>
    </w:p>
    <w:p w:rsidR="00000000" w:rsidDel="00000000" w:rsidP="00000000" w:rsidRDefault="00000000" w:rsidRPr="00000000" w14:paraId="00000033">
      <w:pPr>
        <w:widowControl w:val="0"/>
        <w:spacing w:after="0" w:line="360" w:lineRule="auto"/>
        <w:jc w:val="both"/>
        <w:rPr>
          <w:color w:val="222222"/>
          <w:highlight w:val="white"/>
        </w:rPr>
      </w:pPr>
      <w:r w:rsidDel="00000000" w:rsidR="00000000" w:rsidRPr="00000000">
        <w:rPr>
          <w:color w:val="222222"/>
          <w:highlight w:val="white"/>
          <w:rtl w:val="0"/>
        </w:rPr>
        <w:t xml:space="preserve">§5.1. Primer supuesto: sentencias estimatorias de segundo grado que afectan derechos fundamentales </w:t>
      </w:r>
    </w:p>
    <w:p w:rsidR="00000000" w:rsidDel="00000000" w:rsidP="00000000" w:rsidRDefault="00000000" w:rsidRPr="00000000" w14:paraId="00000034">
      <w:pPr>
        <w:widowControl w:val="0"/>
        <w:spacing w:after="0" w:line="360" w:lineRule="auto"/>
        <w:jc w:val="both"/>
        <w:rPr>
          <w:color w:val="222222"/>
          <w:highlight w:val="white"/>
        </w:rPr>
      </w:pPr>
      <w:r w:rsidDel="00000000" w:rsidR="00000000" w:rsidRPr="00000000">
        <w:rPr>
          <w:color w:val="222222"/>
          <w:highlight w:val="white"/>
          <w:rtl w:val="0"/>
        </w:rPr>
        <w:t xml:space="preserve">11. Conforme ha quedado establecido hasta este punto, en el trámite de los procesos constitucionales las decisiones estimatorias de segundo grado pueden también,</w:t>
      </w:r>
    </w:p>
    <w:p w:rsidR="00000000" w:rsidDel="00000000" w:rsidP="00000000" w:rsidRDefault="00000000" w:rsidRPr="00000000" w14:paraId="00000035">
      <w:pPr>
        <w:widowControl w:val="0"/>
        <w:spacing w:after="0" w:line="360" w:lineRule="auto"/>
        <w:jc w:val="both"/>
        <w:rPr>
          <w:color w:val="222222"/>
          <w:highlight w:val="white"/>
        </w:rPr>
      </w:pPr>
      <w:r w:rsidDel="00000000" w:rsidR="00000000" w:rsidRPr="00000000">
        <w:rPr>
          <w:color w:val="222222"/>
          <w:highlight w:val="white"/>
          <w:rtl w:val="0"/>
        </w:rPr>
        <w:t xml:space="preserve">Inicio página 6</w:t>
      </w:r>
    </w:p>
    <w:p w:rsidR="00000000" w:rsidDel="00000000" w:rsidP="00000000" w:rsidRDefault="00000000" w:rsidRPr="00000000" w14:paraId="00000036">
      <w:pPr>
        <w:widowControl w:val="0"/>
        <w:spacing w:after="0" w:line="360" w:lineRule="auto"/>
        <w:jc w:val="both"/>
        <w:rPr>
          <w:color w:val="222222"/>
          <w:highlight w:val="white"/>
        </w:rPr>
      </w:pPr>
      <w:r w:rsidDel="00000000" w:rsidR="00000000" w:rsidRPr="00000000">
        <w:rPr>
          <w:color w:val="222222"/>
          <w:highlight w:val="white"/>
          <w:rtl w:val="0"/>
        </w:rPr>
        <w:t xml:space="preserve">eventualmente, ser dictadas con manifiesto agravio a algunos de los derechos constitucionales protegidos a través del proceso de amparo. En este caso «1 hecho de que se haya dictado una sentencia de segundo grado estimando la pretensión contenida en la demanda de amparo no la hace per se inimpugnable a través de un nuevo proceso de amparo.</w:t>
      </w:r>
    </w:p>
    <w:p w:rsidR="00000000" w:rsidDel="00000000" w:rsidP="00000000" w:rsidRDefault="00000000" w:rsidRPr="00000000" w14:paraId="00000037">
      <w:pPr>
        <w:widowControl w:val="0"/>
        <w:spacing w:after="0" w:line="360" w:lineRule="auto"/>
        <w:jc w:val="both"/>
        <w:rPr>
          <w:color w:val="222222"/>
          <w:highlight w:val="white"/>
        </w:rPr>
      </w:pPr>
      <w:r w:rsidDel="00000000" w:rsidR="00000000" w:rsidRPr="00000000">
        <w:rPr>
          <w:color w:val="222222"/>
          <w:highlight w:val="white"/>
          <w:rtl w:val="0"/>
        </w:rPr>
        <w:t xml:space="preserve">12. En consecuencia el primer supuesto en el que se plantea la necesidad de un nuevo proceso de amparo es la invocación y consiguiente acreditación de un agravio manifiesto en el ámbito del contenido constitucionalmente protegido de un derecho constitucional, producido en el trámite de un proceso de amparo. Tal afectación debe ser de tal intensidad que desnaturalice la propia decisión estimatoria, volviéndola inconstitucional y por tanto, carente de la condición de cosa juzgada en la que formalmente se pueda amparar.</w:t>
      </w:r>
    </w:p>
    <w:p w:rsidR="00000000" w:rsidDel="00000000" w:rsidP="00000000" w:rsidRDefault="00000000" w:rsidRPr="00000000" w14:paraId="00000038">
      <w:pPr>
        <w:widowControl w:val="0"/>
        <w:spacing w:after="0" w:line="360" w:lineRule="auto"/>
        <w:jc w:val="both"/>
        <w:rPr>
          <w:color w:val="222222"/>
          <w:highlight w:val="white"/>
        </w:rPr>
      </w:pPr>
      <w:r w:rsidDel="00000000" w:rsidR="00000000" w:rsidRPr="00000000">
        <w:rPr>
          <w:color w:val="222222"/>
          <w:highlight w:val="white"/>
          <w:rtl w:val="0"/>
        </w:rPr>
        <w:t xml:space="preserve">13. En este punto, conviene precisar que conforme tiene establecido este Tribunal (Exp. N.° 3179-2004-AA/TC), la protección de los derechos fundamentales vía un nuevo proceso de amparo no se agota en los aspectos formales, toda vez que el “amparo contra amparo” comparte el mismo potencial reparador cuando se trata de la afectación de cualquier derecho fundamental; esto es,“(...) comprender residualmente la protección de todos los derechos constitucionales no protegidos por los otros procesos de tutela de los derechos fundamentales (hábeas corpus y hábeas data)”*1. De este modo un proceso judicial resulta tanto irregular si viola el debido proceso formal y la tutela judicial efectiva, como cuando penetra de forma arbitraria o irrazonable en el ámbito constitucionalmente protegido de cualquier otro derecho fundamental.</w:t>
      </w:r>
    </w:p>
    <w:p w:rsidR="00000000" w:rsidDel="00000000" w:rsidP="00000000" w:rsidRDefault="00000000" w:rsidRPr="00000000" w14:paraId="00000039">
      <w:pPr>
        <w:widowControl w:val="0"/>
        <w:spacing w:after="0" w:line="360" w:lineRule="auto"/>
        <w:jc w:val="both"/>
        <w:rPr>
          <w:color w:val="222222"/>
          <w:highlight w:val="white"/>
        </w:rPr>
      </w:pPr>
      <w:r w:rsidDel="00000000" w:rsidR="00000000" w:rsidRPr="00000000">
        <w:rPr>
          <w:color w:val="222222"/>
          <w:highlight w:val="white"/>
          <w:rtl w:val="0"/>
        </w:rPr>
        <w:t xml:space="preserve">14. Sólo así los derechos fundamentales alcanzan verdadera eficacia normativa vertical, vinculando a todos los poderes del Estado, incluidos los órganos del Poder Judicial. Esto, además en el entendido de que el ámbito de protección del proceso constitucional de amparo no se limita solamente a la tutela del derecho al debido proceso, sino que se extiende de conformidad con el artículo 200.2 de la Constitución a todos aquellos derechos fundamentales que no son objeto de tutela por el proceso constitucional de hábeas corpus y hábeas data. Nada justifica por tanto que el objeto de protección en el “amparo contra amparo” se reduzca sólo a los aspectos formales del debido proceso.</w:t>
      </w:r>
    </w:p>
    <w:p w:rsidR="00000000" w:rsidDel="00000000" w:rsidP="00000000" w:rsidRDefault="00000000" w:rsidRPr="00000000" w14:paraId="0000003A">
      <w:pPr>
        <w:widowControl w:val="0"/>
        <w:spacing w:after="0" w:line="360" w:lineRule="auto"/>
        <w:jc w:val="both"/>
        <w:rPr>
          <w:color w:val="222222"/>
          <w:highlight w:val="white"/>
        </w:rPr>
      </w:pPr>
      <w:r w:rsidDel="00000000" w:rsidR="00000000" w:rsidRPr="00000000">
        <w:rPr>
          <w:color w:val="222222"/>
          <w:highlight w:val="white"/>
          <w:rtl w:val="0"/>
        </w:rPr>
        <w:t xml:space="preserve">§5.2. Segundo supuesto: sentencias estimatorias que desconocen la doctrina constitucional establecida en la jurisprudencia del Tribunal Constitucional</w:t>
      </w:r>
    </w:p>
    <w:p w:rsidR="00000000" w:rsidDel="00000000" w:rsidP="00000000" w:rsidRDefault="00000000" w:rsidRPr="00000000" w14:paraId="0000003B">
      <w:pPr>
        <w:widowControl w:val="0"/>
        <w:spacing w:after="0" w:line="360" w:lineRule="auto"/>
        <w:jc w:val="both"/>
        <w:rPr>
          <w:color w:val="222222"/>
          <w:highlight w:val="white"/>
        </w:rPr>
      </w:pPr>
      <w:r w:rsidDel="00000000" w:rsidR="00000000" w:rsidRPr="00000000">
        <w:rPr>
          <w:color w:val="222222"/>
          <w:highlight w:val="white"/>
          <w:rtl w:val="0"/>
        </w:rPr>
        <w:t xml:space="preserve">15. Asimismo resulta razonable el uso de un segundo proceso constitucional para restablecer el orden jurídico constitucional y el ejercicio de los derechos fundamentales que pueda verse afectado con una estimatoria de segundo grado, cuando las instancias judiciales actúan al margen de la doctrina constitucional</w:t>
      </w:r>
    </w:p>
    <w:p w:rsidR="00000000" w:rsidDel="00000000" w:rsidP="00000000" w:rsidRDefault="00000000" w:rsidRPr="00000000" w14:paraId="0000003C">
      <w:pPr>
        <w:widowControl w:val="0"/>
        <w:spacing w:after="0" w:line="360" w:lineRule="auto"/>
        <w:jc w:val="both"/>
        <w:rPr>
          <w:color w:val="222222"/>
          <w:highlight w:val="white"/>
        </w:rPr>
      </w:pPr>
      <w:r w:rsidDel="00000000" w:rsidR="00000000" w:rsidRPr="00000000">
        <w:rPr>
          <w:color w:val="222222"/>
          <w:highlight w:val="white"/>
          <w:rtl w:val="0"/>
        </w:rPr>
        <w:t xml:space="preserve">Inicio página 7</w:t>
      </w:r>
    </w:p>
    <w:p w:rsidR="00000000" w:rsidDel="00000000" w:rsidP="00000000" w:rsidRDefault="00000000" w:rsidRPr="00000000" w14:paraId="0000003D">
      <w:pPr>
        <w:widowControl w:val="0"/>
        <w:spacing w:after="0" w:line="360" w:lineRule="auto"/>
        <w:jc w:val="both"/>
        <w:rPr>
          <w:color w:val="222222"/>
          <w:highlight w:val="white"/>
        </w:rPr>
      </w:pPr>
      <w:r w:rsidDel="00000000" w:rsidR="00000000" w:rsidRPr="00000000">
        <w:rPr>
          <w:color w:val="222222"/>
          <w:highlight w:val="white"/>
          <w:rtl w:val="0"/>
        </w:rPr>
        <w:t xml:space="preserve">establecida en la jurisprudencia del Tribunal Constitucional. Por doctrina constitucional debe entenderse en este punto: a) las interpretaciones de la Constitución realizadas por este Colegiado, en el marco de su actuación a través de los procesos, sea de control normativo o de tutela de los derechos fundamentales; b) las interpretaciones constitucionales de la ley realizadas en el marco de su labor de control de constitucionalidad.&lt; En este caso, conforme lo establece el artículo VI del Título preliminar del Código Procesal Constitucional, una ley cuya constitucionalidad ha sido confirmada por el Tribunal, no puede ser- inaplicada por los jueces en ejercicio del control difuso, a menos, claro está, que el Tribunal sólo se haya pronunciado por su constitucionalidad formal; c) las proscripciones interpretativas, esto es- las “anulaciones” de determinado sentido interpretativo de la ley realizadas en aplicación del principio de interpretación conforme a la Constitución. Se trata, en este supuesto- de las sentencias interpretativas, es decir las que establecen que determinado sentido interpretativo de una disposición legislativa resulta contrario a la Constitución, por lo que no debe ser usado por los jueces en el ejercicio de la función jurisdiccional que les corresponde.</w:t>
      </w:r>
    </w:p>
    <w:p w:rsidR="00000000" w:rsidDel="00000000" w:rsidP="00000000" w:rsidRDefault="00000000" w:rsidRPr="00000000" w14:paraId="0000003E">
      <w:pPr>
        <w:widowControl w:val="0"/>
        <w:spacing w:after="0" w:line="360" w:lineRule="auto"/>
        <w:jc w:val="both"/>
        <w:rPr>
          <w:color w:val="222222"/>
          <w:highlight w:val="white"/>
        </w:rPr>
      </w:pPr>
      <w:r w:rsidDel="00000000" w:rsidR="00000000" w:rsidRPr="00000000">
        <w:rPr>
          <w:color w:val="222222"/>
          <w:highlight w:val="white"/>
          <w:rtl w:val="0"/>
        </w:rPr>
        <w:t xml:space="preserve">16. Todo lo anterior no excluye, en todo caso, que los jueces del Poder Judicial, que también son jueces de la Constitución, en la medida en que deben aplicarla como norma suprema del Estado en los casos que conocen, puedan también participar en esta labor de integración e interpretación en aras de dar una mayor y más amplia protección a los derechos fundamentales. En cualquier caso, las relaciones entre la interpretación del Tribunal Constitucional y la que realice el juez ordinario deben orientarse, en estos casos, por el principio de mayor protección y más amplia cobertura que pueda brindar determinada interpretación en un caso concreto. De este modo, las decisiones del Tribunal Constitucional alcanzan el máximo grado de vinculación cuando ofrecen una mejor protección a los derechos en cuestión, mientras que, si es posible que en un caso concreto la interpretación realizada por el Tribunal puede ser optimizada con la intervención de los jueces del Poder Judicial, el grado de vinculación disminuye a efectos de incorporar la mejor interpretación que objetivamente ponga de manifiesto la mayor protección que pueda brindar a un bien constitucional determinado. </w:t>
      </w:r>
    </w:p>
    <w:p w:rsidR="00000000" w:rsidDel="00000000" w:rsidP="00000000" w:rsidRDefault="00000000" w:rsidRPr="00000000" w14:paraId="0000003F">
      <w:pPr>
        <w:widowControl w:val="0"/>
        <w:spacing w:after="0" w:line="360" w:lineRule="auto"/>
        <w:jc w:val="both"/>
        <w:rPr>
          <w:color w:val="222222"/>
          <w:highlight w:val="white"/>
        </w:rPr>
      </w:pPr>
      <w:r w:rsidDel="00000000" w:rsidR="00000000" w:rsidRPr="00000000">
        <w:rPr>
          <w:color w:val="222222"/>
          <w:highlight w:val="white"/>
          <w:rtl w:val="0"/>
        </w:rPr>
        <w:t xml:space="preserve">§5.3. Tercer supuesto: decisiones denegatorias de segundo grado que afectan derechos de terceros que no han intervenido en el proceso y del recurrente que no ha tenido ocasión de interponer el respectivo recurso de agravio.</w:t>
      </w:r>
    </w:p>
    <w:p w:rsidR="00000000" w:rsidDel="00000000" w:rsidP="00000000" w:rsidRDefault="00000000" w:rsidRPr="00000000" w14:paraId="00000040">
      <w:pPr>
        <w:widowControl w:val="0"/>
        <w:spacing w:after="0" w:line="360" w:lineRule="auto"/>
        <w:jc w:val="both"/>
        <w:rPr>
          <w:color w:val="222222"/>
          <w:highlight w:val="white"/>
        </w:rPr>
      </w:pPr>
      <w:r w:rsidDel="00000000" w:rsidR="00000000" w:rsidRPr="00000000">
        <w:rPr>
          <w:color w:val="222222"/>
          <w:highlight w:val="white"/>
          <w:rtl w:val="0"/>
        </w:rPr>
        <w:t xml:space="preserve">17. Conforme se ha sostenido, uno de los argumentos que respaldan la posibilidad de interponer una nueva demanda de amparo contra las resoluciones estimatorias de segundo grado, provenientes de otro proceso de amparo, se sustenta en el mandato constitucional (arts. 201 y 202) que habilita al Tribunal como contralor último de la Constitución y defensor “definitivo” de los derechos fundamentales. Tales prerrogativas se concretan a través de un nuevo proceso de amparo siempre que se observen los presupuestos constitucionales que para ello se establecen en la presente sentencia.</w:t>
      </w:r>
    </w:p>
    <w:p w:rsidR="00000000" w:rsidDel="00000000" w:rsidP="00000000" w:rsidRDefault="00000000" w:rsidRPr="00000000" w14:paraId="00000041">
      <w:pPr>
        <w:widowControl w:val="0"/>
        <w:spacing w:after="0" w:line="360" w:lineRule="auto"/>
        <w:jc w:val="both"/>
        <w:rPr>
          <w:color w:val="222222"/>
          <w:highlight w:val="white"/>
        </w:rPr>
      </w:pPr>
      <w:r w:rsidDel="00000000" w:rsidR="00000000" w:rsidRPr="00000000">
        <w:rPr>
          <w:color w:val="222222"/>
          <w:highlight w:val="white"/>
          <w:rtl w:val="0"/>
        </w:rPr>
        <w:t xml:space="preserve">Inicio página 8</w:t>
      </w:r>
    </w:p>
    <w:p w:rsidR="00000000" w:rsidDel="00000000" w:rsidP="00000000" w:rsidRDefault="00000000" w:rsidRPr="00000000" w14:paraId="00000042">
      <w:pPr>
        <w:widowControl w:val="0"/>
        <w:spacing w:after="0" w:line="360" w:lineRule="auto"/>
        <w:jc w:val="both"/>
        <w:rPr>
          <w:color w:val="222222"/>
          <w:highlight w:val="white"/>
        </w:rPr>
      </w:pPr>
      <w:r w:rsidDel="00000000" w:rsidR="00000000" w:rsidRPr="00000000">
        <w:rPr>
          <w:color w:val="222222"/>
          <w:highlight w:val="white"/>
          <w:rtl w:val="0"/>
        </w:rPr>
        <w:t xml:space="preserve">18. No obstante, si bien es cierto que tratándose de resoluciones desestimatorias siempre está abierta la posibilidad de interponer un recurso de agravio constitucional (artículo 18 del Código Procesal Constitucional), permitiendo en estos casos que sea el Tribunal Constitucional quien se pronuncie en última y definitiva instancia, también lo es que los terceros que resulten afectados ilegítima y directamente por dichas resoluciones no tendrían tal posibilidad en la medida en que su actuación como parte en el proceso haya sido denegada o simplemente no haya podido ser acreditada por desconocimiento de dicho trámite judicial. En consecuencia, el “amparo contra amparo” abre la posibilidad, en estos supuestos, de que las alegaciones de violación de derechos puedan ser evaluadas en un nuevo proceso constitucional y, de este modo, se pueda acceder a un pronunciamiento final y definitivo por parte del supremo intérprete y guardián de la Constitución y de los derechos fundamentales, si la pretensión es denegada en las instancias judiciales.</w:t>
      </w:r>
    </w:p>
    <w:p w:rsidR="00000000" w:rsidDel="00000000" w:rsidP="00000000" w:rsidRDefault="00000000" w:rsidRPr="00000000" w14:paraId="00000043">
      <w:pPr>
        <w:widowControl w:val="0"/>
        <w:spacing w:after="0" w:line="360" w:lineRule="auto"/>
        <w:jc w:val="both"/>
        <w:rPr>
          <w:color w:val="222222"/>
          <w:highlight w:val="white"/>
        </w:rPr>
      </w:pPr>
      <w:r w:rsidDel="00000000" w:rsidR="00000000" w:rsidRPr="00000000">
        <w:rPr>
          <w:color w:val="222222"/>
          <w:highlight w:val="white"/>
          <w:rtl w:val="0"/>
        </w:rPr>
        <w:t xml:space="preserve">19. En este sentido el “amparo contra amparo” habilita al tercero afectado cuya participación haya sido rechazada en el primer amparo, o cuando, por desconocimiento probado, éste no haya tenido ocasión de solicitar su intervención en el trámite del primer proceso. En estos supuestos, dentro del plazo que establece el artículo 44 del Código Procesal Constitucional para el caso del amparo contra resoluciones judiciales, el tercero afectado en el ejercicio de sus derechos fundamentales a consecuencia de la decisión desestimatoria, puede presentar un nuevo amparo cuestionando dicha decisión, siempre que esta no haya sido confirmada por el Tribunal Constitucional, tras haberse interpuesto el respectivo recurso de agravio constitucional.</w:t>
      </w:r>
    </w:p>
    <w:p w:rsidR="00000000" w:rsidDel="00000000" w:rsidP="00000000" w:rsidRDefault="00000000" w:rsidRPr="00000000" w14:paraId="00000044">
      <w:pPr>
        <w:widowControl w:val="0"/>
        <w:spacing w:after="0" w:line="360" w:lineRule="auto"/>
        <w:jc w:val="both"/>
        <w:rPr>
          <w:color w:val="222222"/>
          <w:highlight w:val="white"/>
        </w:rPr>
      </w:pPr>
      <w:r w:rsidDel="00000000" w:rsidR="00000000" w:rsidRPr="00000000">
        <w:rPr>
          <w:color w:val="222222"/>
          <w:highlight w:val="white"/>
          <w:rtl w:val="0"/>
        </w:rPr>
        <w:t xml:space="preserve">20. Por ello se puede admitir un nuevo amparo frente a una resolución desestimatoria de segundo grado en los siguientes supuestos: (1) el caso del tercero que no ha participado en el primer proceso, bien por no haber sido admitido como parte en el primer amparo, pese a contar con los presupuestos procesales para ello, bien por desconocimiento del trámite al no habérsele notificado como correspondía en su calidad de litisconsorte necesario. En este supuesto, la decisión desestimatoria de segundo grado le ha producido agravio sin que pueda ejercer su derecho de defensa; y (2). el caso de quien, habiendo sido parte en el proceso, no ha podido interponer el recurso de agravio en su oportunidad, sea por no habérsele notificado Oportunamente la sentencia desestimatoria o porque, pese a haber sido notificado, no ha podido conocer de su contenido por alguna imposibilidad material debidamente acreditada.</w:t>
      </w:r>
    </w:p>
    <w:p w:rsidR="00000000" w:rsidDel="00000000" w:rsidP="00000000" w:rsidRDefault="00000000" w:rsidRPr="00000000" w14:paraId="00000045">
      <w:pPr>
        <w:widowControl w:val="0"/>
        <w:spacing w:after="0" w:line="360" w:lineRule="auto"/>
        <w:jc w:val="both"/>
        <w:rPr>
          <w:color w:val="222222"/>
          <w:highlight w:val="white"/>
        </w:rPr>
      </w:pPr>
      <w:r w:rsidDel="00000000" w:rsidR="00000000" w:rsidRPr="00000000">
        <w:rPr>
          <w:color w:val="222222"/>
          <w:highlight w:val="white"/>
          <w:rtl w:val="0"/>
        </w:rPr>
        <w:t xml:space="preserve">21. Hasta aquí el “amparo contra amparo” ha sido presentado como un medio excepcional que debe admitirse por única vez con el propósito de que, tras el manto de la cosa juzgada o de la firmeza de una decisión de segundo grado, no se cobijen violaciones más perjudiciales a los derechos de alguna de las partes del proceso o, incluso de terceros, en los términos expuestos supra. Asimismo, hemos señalado que procede también un nuevo amparo cuando mediante decisiones estimatorias se</w:t>
      </w:r>
    </w:p>
    <w:p w:rsidR="00000000" w:rsidDel="00000000" w:rsidP="00000000" w:rsidRDefault="00000000" w:rsidRPr="00000000" w14:paraId="00000046">
      <w:pPr>
        <w:widowControl w:val="0"/>
        <w:spacing w:after="0" w:line="360" w:lineRule="auto"/>
        <w:jc w:val="both"/>
        <w:rPr>
          <w:color w:val="222222"/>
          <w:highlight w:val="white"/>
        </w:rPr>
      </w:pPr>
      <w:r w:rsidDel="00000000" w:rsidR="00000000" w:rsidRPr="00000000">
        <w:rPr>
          <w:color w:val="222222"/>
          <w:highlight w:val="white"/>
          <w:rtl w:val="0"/>
        </w:rPr>
        <w:t xml:space="preserve">Inicio página 9</w:t>
      </w:r>
    </w:p>
    <w:p w:rsidR="00000000" w:rsidDel="00000000" w:rsidP="00000000" w:rsidRDefault="00000000" w:rsidRPr="00000000" w14:paraId="00000047">
      <w:pPr>
        <w:widowControl w:val="0"/>
        <w:spacing w:after="0" w:line="360" w:lineRule="auto"/>
        <w:jc w:val="both"/>
        <w:rPr>
          <w:color w:val="222222"/>
          <w:highlight w:val="white"/>
        </w:rPr>
      </w:pPr>
      <w:r w:rsidDel="00000000" w:rsidR="00000000" w:rsidRPr="00000000">
        <w:rPr>
          <w:color w:val="222222"/>
          <w:highlight w:val="white"/>
          <w:rtl w:val="0"/>
        </w:rPr>
        <w:t xml:space="preserve">desconozca la doctrina constitucional de este Colegiado en su rol de defensa de la supremacía constitucional y la tutela de los derechos fundamentales. Resta por analizar la forma en que debe asumirse la defensa del orden constitucional o la restitución en el ejercicio de los derechos fundamentales a consecuencia de una sentencia estimatoria de segundo grado que haya sido dictada en desacato flagrante a un precedente constitucional establecido por este Colegiado en su actuación como Tribunal de Precedentes, al amparo del artículo VII del Título Preliminar del Código Procesal Constitucional.</w:t>
      </w:r>
    </w:p>
    <w:p w:rsidR="00000000" w:rsidDel="00000000" w:rsidP="00000000" w:rsidRDefault="00000000" w:rsidRPr="00000000" w14:paraId="00000048">
      <w:pPr>
        <w:widowControl w:val="0"/>
        <w:spacing w:after="0" w:line="360" w:lineRule="auto"/>
        <w:jc w:val="both"/>
        <w:rPr>
          <w:color w:val="222222"/>
          <w:highlight w:val="white"/>
        </w:rPr>
      </w:pPr>
      <w:r w:rsidDel="00000000" w:rsidR="00000000" w:rsidRPr="00000000">
        <w:rPr>
          <w:color w:val="222222"/>
          <w:highlight w:val="white"/>
          <w:rtl w:val="0"/>
        </w:rPr>
        <w:t xml:space="preserve">§6. El recurso de agravio constitucional contra sentencias estimatorias de segundo grado que violan el orden jurídico constitucional </w:t>
      </w:r>
    </w:p>
    <w:p w:rsidR="00000000" w:rsidDel="00000000" w:rsidP="00000000" w:rsidRDefault="00000000" w:rsidRPr="00000000" w14:paraId="00000049">
      <w:pPr>
        <w:widowControl w:val="0"/>
        <w:spacing w:after="0" w:line="360" w:lineRule="auto"/>
        <w:jc w:val="both"/>
        <w:rPr>
          <w:color w:val="222222"/>
          <w:highlight w:val="white"/>
        </w:rPr>
      </w:pPr>
      <w:r w:rsidDel="00000000" w:rsidR="00000000" w:rsidRPr="00000000">
        <w:rPr>
          <w:color w:val="222222"/>
          <w:highlight w:val="white"/>
          <w:rtl w:val="0"/>
        </w:rPr>
        <w:t xml:space="preserve">22. La defensa de los derechos fundamentales así como del orden jurídico constitucional que corresponde en última instancia, al Tribunal Constitucional, requiere de mecanismos procesales efectivos para que éste actúe oportunamente en los procesos constitucionales. La autonomía procesal de que se ha venido dotando este Colegiado a través de su propia jurisprudencia (Cfr. entre otros: Exp. 045-2004- AI/TC, 025-2005-AI/TC, Auto de admisibilidad), refleja la necesidad de consolidar una serie de instrumentos y mecanismos procesales que permitan una mayor protección de los derechos a través de los procesos constitucionales. A este respecto, conviene ahora analizar si un nuevo proceso de amparo es un medio efectivo para controlar la posibilidad de violación del orden jurídico constitucional que se haya producido a consecuencia de una decisión estimatoria de segundo grado, dictada en abierto desacato a un precedente constitucional vinculante expresado en los términos del artículo VII del Código Procesal Constitucional.</w:t>
      </w:r>
    </w:p>
    <w:p w:rsidR="00000000" w:rsidDel="00000000" w:rsidP="00000000" w:rsidRDefault="00000000" w:rsidRPr="00000000" w14:paraId="0000004A">
      <w:pPr>
        <w:widowControl w:val="0"/>
        <w:spacing w:after="0" w:line="360" w:lineRule="auto"/>
        <w:jc w:val="both"/>
        <w:rPr>
          <w:color w:val="222222"/>
          <w:highlight w:val="white"/>
        </w:rPr>
      </w:pPr>
      <w:r w:rsidDel="00000000" w:rsidR="00000000" w:rsidRPr="00000000">
        <w:rPr>
          <w:color w:val="222222"/>
          <w:highlight w:val="white"/>
          <w:rtl w:val="0"/>
        </w:rPr>
        <w:t xml:space="preserve">23. El Tribunal considera que si bien hasta la fecha la jurisprudencia constitucional ha venido interpretando que una decisión “denegatoria” es aquella que declara infundada o improcedente en segundo grado un proceso constitucional, tal interpretación se venía realizando en un contexto en el que no existía una disposición como la que ahora se recoge en el artículo VII del Título Preliminar del C.P.Const., que establece el carácter de precedente constitucional vinculante a determinadas decisiones del Tribunal Constitucional, las que no pueden ser desconocidas bajo ningún supuesto por el Poder Judicial, al disponer que su modificación o variación sólo corresponde al propio Tribunal.</w:t>
      </w:r>
    </w:p>
    <w:p w:rsidR="00000000" w:rsidDel="00000000" w:rsidP="00000000" w:rsidRDefault="00000000" w:rsidRPr="00000000" w14:paraId="0000004B">
      <w:pPr>
        <w:widowControl w:val="0"/>
        <w:spacing w:after="0" w:line="360" w:lineRule="auto"/>
        <w:jc w:val="both"/>
        <w:rPr>
          <w:color w:val="222222"/>
          <w:highlight w:val="white"/>
        </w:rPr>
      </w:pPr>
      <w:r w:rsidDel="00000000" w:rsidR="00000000" w:rsidRPr="00000000">
        <w:rPr>
          <w:color w:val="222222"/>
          <w:highlight w:val="white"/>
          <w:rtl w:val="0"/>
        </w:rPr>
        <w:t xml:space="preserve">24. Es en este contexto donde se aprecia con mayor claridad la necesidad de optimizar la defensa del orden jurídico constitucional a través de los procesos constitucionales, en especia) a través del propio recurso de agravio constitucional de modo que una decisión estimatoria de segundo grado, emitida en el marco de un proceso constitucional, no pueda convertir en “cosa juzgada” una decisión judicial emitida en abierto desacato a un precedente constitucional vinculante de este Colegiado, infringiéndose de este modo el propio carácter de norma suprema que corresponde a la Constitución y cuya interpretación final está a cargo de este Colegiado.</w:t>
      </w:r>
    </w:p>
    <w:p w:rsidR="00000000" w:rsidDel="00000000" w:rsidP="00000000" w:rsidRDefault="00000000" w:rsidRPr="00000000" w14:paraId="0000004C">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10</w:t>
      </w:r>
    </w:p>
    <w:p w:rsidR="00000000" w:rsidDel="00000000" w:rsidP="00000000" w:rsidRDefault="00000000" w:rsidRPr="00000000" w14:paraId="0000004D">
      <w:pPr>
        <w:widowControl w:val="0"/>
        <w:spacing w:after="0" w:line="360" w:lineRule="auto"/>
        <w:jc w:val="both"/>
        <w:rPr>
          <w:color w:val="222222"/>
          <w:highlight w:val="white"/>
        </w:rPr>
      </w:pPr>
      <w:r w:rsidDel="00000000" w:rsidR="00000000" w:rsidRPr="00000000">
        <w:rPr>
          <w:color w:val="222222"/>
          <w:highlight w:val="white"/>
          <w:rtl w:val="0"/>
        </w:rPr>
        <w:t xml:space="preserve">25. El Tribunal considera que una decisión judicial emitida sin tomar en cuenta los precedentes vinculantes del supremo intérprete de la Constitución aplicables al caso, viola el orden constitucional y debe ser controlado por este Colegiado a través del propio recurso de agravio, que debe habilitarse en este supuesto como el medio procesal más eficaz e idóneo para restablecer la supremacía de la Constitución, alterada tras una decisión judicial estimatoria de segundo grado en un proceso constitucional. Este Colegiado estima por tanto que debido a la naturaleza del agravio y la objetividad de su constatación, en la medida en que los precedentes son reglas precisas y claras que no admiten un juego interpretativo por parte de los jueces, relegar su control al trámite de un nuevo proceso de amparo resultaría en el mejor de los casos inadecuado.</w:t>
      </w:r>
    </w:p>
    <w:p w:rsidR="00000000" w:rsidDel="00000000" w:rsidP="00000000" w:rsidRDefault="00000000" w:rsidRPr="00000000" w14:paraId="0000004E">
      <w:pPr>
        <w:widowControl w:val="0"/>
        <w:spacing w:after="0" w:line="360" w:lineRule="auto"/>
        <w:jc w:val="both"/>
        <w:rPr>
          <w:color w:val="222222"/>
          <w:highlight w:val="white"/>
        </w:rPr>
      </w:pPr>
      <w:r w:rsidDel="00000000" w:rsidR="00000000" w:rsidRPr="00000000">
        <w:rPr>
          <w:color w:val="222222"/>
          <w:highlight w:val="white"/>
          <w:rtl w:val="0"/>
        </w:rPr>
        <w:t xml:space="preserve">§6. El Recurso de Agravio Constitucional a favor del precedente</w:t>
      </w:r>
    </w:p>
    <w:p w:rsidR="00000000" w:rsidDel="00000000" w:rsidP="00000000" w:rsidRDefault="00000000" w:rsidRPr="00000000" w14:paraId="0000004F">
      <w:pPr>
        <w:widowControl w:val="0"/>
        <w:spacing w:after="0" w:line="360" w:lineRule="auto"/>
        <w:jc w:val="both"/>
        <w:rPr>
          <w:color w:val="222222"/>
          <w:highlight w:val="white"/>
        </w:rPr>
      </w:pPr>
      <w:r w:rsidDel="00000000" w:rsidR="00000000" w:rsidRPr="00000000">
        <w:rPr>
          <w:color w:val="222222"/>
          <w:highlight w:val="white"/>
          <w:rtl w:val="0"/>
        </w:rPr>
        <w:t xml:space="preserve">26. Si bien el artículo 202.2 de la Constitución establece que corresponde al Tribunal Constitucional “conocer, en última y definitiva instancia, las resoluciones denegatorias de hábeas Corpus, amparo, hábeas data y acción de cumplimiento”, una interpretación literal de dicha disposición puede generar en el actual contexto de desarrollo de la justicia constitucional algunas distorsiones en la interpretación y defensa de los derechos constitucionales que corresponde, en última instancia, al Tribunal Constitucional conforme al artículo 201 de la Constitución y al artículo 1 de su propia Ley Orgánica (Ley N.° 28301).</w:t>
      </w:r>
    </w:p>
    <w:p w:rsidR="00000000" w:rsidDel="00000000" w:rsidP="00000000" w:rsidRDefault="00000000" w:rsidRPr="00000000" w14:paraId="00000050">
      <w:pPr>
        <w:widowControl w:val="0"/>
        <w:spacing w:after="0" w:line="360" w:lineRule="auto"/>
        <w:jc w:val="both"/>
        <w:rPr>
          <w:color w:val="222222"/>
          <w:highlight w:val="white"/>
        </w:rPr>
      </w:pPr>
      <w:r w:rsidDel="00000000" w:rsidR="00000000" w:rsidRPr="00000000">
        <w:rPr>
          <w:color w:val="222222"/>
          <w:highlight w:val="white"/>
          <w:rtl w:val="0"/>
        </w:rPr>
        <w:t xml:space="preserve">27. Como ya ha quedado establecido supra, una decisión judicial estimatoria de segundo grado en un proceso constitucional afecta los derechos fundamentales y el propio orden jurídico constitucional cuando es emitida contra la expresa interpretación constitucional que haya realizado este Colegiado de los derechos fundamentales a través de su jurisprudencia, o también como ya ha ocurrido*2 cuando es emitida en abierto desacato a un precedente constitucional vinculante. Respecto de las afectaciones de los derechos fundamentales en general (incluido los terceros), así como respecto del eventual desacato a las interpretaciones de este Colegiado contenidas en su doctrina jurisprudencial, este Tribunal ha sostenido que debe habilitarse para ello la interposición, por única vez de un segundo amparo. Esto porque la invocación de tales vulneraciones requieren siempre de un contencioso mínimo donde puedan acreditarse los alegatos escuchando al órgano judicial emplazado y permitiendo, al propio tiempo, una nueva evaluación de la ecisión por parte del propio Poder Judicial en sus dos instancias. Sin embargo este Tribunal entiende que no es necesario dicho trámite contradictorio cuando la</w:t>
      </w:r>
    </w:p>
    <w:p w:rsidR="00000000" w:rsidDel="00000000" w:rsidP="00000000" w:rsidRDefault="00000000" w:rsidRPr="00000000" w14:paraId="00000051">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11</w:t>
      </w:r>
    </w:p>
    <w:p w:rsidR="00000000" w:rsidDel="00000000" w:rsidP="00000000" w:rsidRDefault="00000000" w:rsidRPr="00000000" w14:paraId="00000052">
      <w:pPr>
        <w:widowControl w:val="0"/>
        <w:spacing w:after="0" w:line="360" w:lineRule="auto"/>
        <w:jc w:val="both"/>
        <w:rPr>
          <w:color w:val="222222"/>
          <w:highlight w:val="white"/>
        </w:rPr>
      </w:pPr>
      <w:r w:rsidDel="00000000" w:rsidR="00000000" w:rsidRPr="00000000">
        <w:rPr>
          <w:color w:val="222222"/>
          <w:highlight w:val="white"/>
          <w:rtl w:val="0"/>
        </w:rPr>
        <w:t xml:space="preserve">alegación esté referida al desacato manifiesto y claro a un precedente vinculante, establecido en tales términos por el propio Tribunal.</w:t>
      </w:r>
    </w:p>
    <w:p w:rsidR="00000000" w:rsidDel="00000000" w:rsidP="00000000" w:rsidRDefault="00000000" w:rsidRPr="00000000" w14:paraId="00000053">
      <w:pPr>
        <w:widowControl w:val="0"/>
        <w:spacing w:after="0" w:line="360" w:lineRule="auto"/>
        <w:jc w:val="both"/>
        <w:rPr>
          <w:color w:val="222222"/>
          <w:highlight w:val="white"/>
        </w:rPr>
      </w:pPr>
      <w:r w:rsidDel="00000000" w:rsidR="00000000" w:rsidRPr="00000000">
        <w:rPr>
          <w:color w:val="222222"/>
          <w:highlight w:val="white"/>
          <w:rtl w:val="0"/>
        </w:rPr>
        <w:t xml:space="preserve">§6.1. Sobre la interpretación constitucional del término “denegatorio” del artículo 202.2 de la Constitución </w:t>
      </w:r>
    </w:p>
    <w:p w:rsidR="00000000" w:rsidDel="00000000" w:rsidP="00000000" w:rsidRDefault="00000000" w:rsidRPr="00000000" w14:paraId="00000054">
      <w:pPr>
        <w:widowControl w:val="0"/>
        <w:spacing w:after="0" w:line="360" w:lineRule="auto"/>
        <w:jc w:val="both"/>
        <w:rPr>
          <w:color w:val="222222"/>
          <w:highlight w:val="white"/>
        </w:rPr>
      </w:pPr>
      <w:r w:rsidDel="00000000" w:rsidR="00000000" w:rsidRPr="00000000">
        <w:rPr>
          <w:color w:val="222222"/>
          <w:highlight w:val="white"/>
          <w:rtl w:val="0"/>
        </w:rPr>
        <w:t xml:space="preserve">28. La concepción de la Constitución como norma jurídica vinculante trae consigo el carácter, también vinculante, de su interpretación por parte del Tribunal. El problema de la interpretación constitucional se configura de este modo -como un problema relativo a la fuerza vinculante de los contenidos de la Constitución. Dichos contenidos, es sabido, dada la naturaleza pluralista de la sociedad democrática de la que intenta ser reflejo la Constitución, son en muchos casos ambiguos, indeterminados, vagos, abiertos. En suma, la interpretación constitucional es, en este sentido, una labor de “concretización” y también de intermediación entre el momento constituyente y el momento de aplicación de las disposiciones constitucionales. No hay interpretación fuera del tiempo. El contexto y sus múltiples manifestaciones dan sentido y objetividad a la interpretación, que e§ ante todq una actividad humana que partiendo del texto de la Constitución, debe sin embargo ser capaz de incorporar otros elementos de la vida cultural, social y anímica del momento en que la sociedad, a través del proceso, solicita la “ejecución” de determinada cláusula constitucional.</w:t>
      </w:r>
    </w:p>
    <w:p w:rsidR="00000000" w:rsidDel="00000000" w:rsidP="00000000" w:rsidRDefault="00000000" w:rsidRPr="00000000" w14:paraId="00000055">
      <w:pPr>
        <w:widowControl w:val="0"/>
        <w:spacing w:after="0" w:line="360" w:lineRule="auto"/>
        <w:jc w:val="both"/>
        <w:rPr>
          <w:color w:val="222222"/>
          <w:highlight w:val="white"/>
        </w:rPr>
      </w:pPr>
      <w:r w:rsidDel="00000000" w:rsidR="00000000" w:rsidRPr="00000000">
        <w:rPr>
          <w:color w:val="222222"/>
          <w:highlight w:val="white"/>
          <w:rtl w:val="0"/>
        </w:rPr>
        <w:t xml:space="preserve">29. Como actividad racional la interpretación constitucional se orienta por una serie de métodos y estrategias (fue deben coadyuvar a su corrección. Sobre el particular jeste Colegiado ha precisado una serie de principios que deben permitir establecer los contenidos correctos de la Constitución; a saber: a) el principio de unidad de la Constitución en su interpretación; b) el principio de concordancia práctica; c) el principio de corrección funcional; d) el principio de función integradora; e) el principio de fuerza normativa de la Constitución; f) el principio de irreversibilidad de la tutela que otorga la Constitución; entre otros. </w:t>
      </w:r>
    </w:p>
    <w:p w:rsidR="00000000" w:rsidDel="00000000" w:rsidP="00000000" w:rsidRDefault="00000000" w:rsidRPr="00000000" w14:paraId="00000056">
      <w:pPr>
        <w:widowControl w:val="0"/>
        <w:spacing w:after="0" w:line="360" w:lineRule="auto"/>
        <w:jc w:val="both"/>
        <w:rPr>
          <w:color w:val="222222"/>
          <w:highlight w:val="white"/>
        </w:rPr>
      </w:pPr>
      <w:r w:rsidDel="00000000" w:rsidR="00000000" w:rsidRPr="00000000">
        <w:rPr>
          <w:color w:val="222222"/>
          <w:highlight w:val="white"/>
          <w:rtl w:val="0"/>
        </w:rPr>
        <w:t xml:space="preserve">30. Especialmente relevantes para lo que aquí interesa son los principios de concordancia práctica y corrección funcional. Mediante el primero toda aparente tensión entre las propias disposiciones constitucionales debe ser resuelta “optimizando” su interpretación, es decir, sin “sacrificar” ninguno de los valores, derechos o principios concernidos, y teniendo presente que, en última instancia, todo precepto constitucional, incluso aquellos pertenecientes a la denominada "Constitución orgánica” se encuentran reconducidos a la protección de los derechos fundamentales, como manifestaciones del principio-derecho de dignidad humana, cuya defensa y respeto es el fin supremo de la sociedad y el Estado (artículo 1 de la Constitución)".</w:t>
      </w:r>
    </w:p>
    <w:p w:rsidR="00000000" w:rsidDel="00000000" w:rsidP="00000000" w:rsidRDefault="00000000" w:rsidRPr="00000000" w14:paraId="00000057">
      <w:pPr>
        <w:widowControl w:val="0"/>
        <w:spacing w:after="0" w:line="360" w:lineRule="auto"/>
        <w:jc w:val="both"/>
        <w:rPr>
          <w:color w:val="222222"/>
          <w:highlight w:val="white"/>
        </w:rPr>
      </w:pPr>
      <w:r w:rsidDel="00000000" w:rsidR="00000000" w:rsidRPr="00000000">
        <w:rPr>
          <w:color w:val="222222"/>
          <w:highlight w:val="white"/>
          <w:rtl w:val="0"/>
        </w:rPr>
        <w:t xml:space="preserve">En cambio mediante el principio de corrección funcional se exige que el juez constitucional, “(...) al realizar su labor de interpretación, no desvirtúe las funciones y competencias que el Constituyente ha asignado a cada uno de los</w:t>
      </w:r>
    </w:p>
    <w:p w:rsidR="00000000" w:rsidDel="00000000" w:rsidP="00000000" w:rsidRDefault="00000000" w:rsidRPr="00000000" w14:paraId="00000058">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12</w:t>
      </w:r>
    </w:p>
    <w:p w:rsidR="00000000" w:rsidDel="00000000" w:rsidP="00000000" w:rsidRDefault="00000000" w:rsidRPr="00000000" w14:paraId="00000059">
      <w:pPr>
        <w:widowControl w:val="0"/>
        <w:spacing w:after="0" w:line="360" w:lineRule="auto"/>
        <w:jc w:val="both"/>
        <w:rPr>
          <w:color w:val="222222"/>
          <w:highlight w:val="white"/>
        </w:rPr>
      </w:pPr>
      <w:r w:rsidDel="00000000" w:rsidR="00000000" w:rsidRPr="00000000">
        <w:rPr>
          <w:color w:val="222222"/>
          <w:highlight w:val="white"/>
          <w:rtl w:val="0"/>
        </w:rPr>
        <w:t xml:space="preserve">órganos constitucionales, de modo tal que el equilibrio inherente al Estado Constitucional, como presupuesto del respeto de los derechos fundamentales, se encuentre plenamente garantizado*3.</w:t>
      </w:r>
    </w:p>
    <w:p w:rsidR="00000000" w:rsidDel="00000000" w:rsidP="00000000" w:rsidRDefault="00000000" w:rsidRPr="00000000" w14:paraId="0000005A">
      <w:pPr>
        <w:widowControl w:val="0"/>
        <w:spacing w:after="0" w:line="360" w:lineRule="auto"/>
        <w:jc w:val="both"/>
        <w:rPr>
          <w:color w:val="222222"/>
          <w:highlight w:val="white"/>
        </w:rPr>
      </w:pPr>
      <w:r w:rsidDel="00000000" w:rsidR="00000000" w:rsidRPr="00000000">
        <w:rPr>
          <w:color w:val="222222"/>
          <w:highlight w:val="white"/>
          <w:rtl w:val="0"/>
        </w:rPr>
        <w:t xml:space="preserve">31. Son precisamente estos principios los que deben ayudamos ahora a concretar los alcances de lo que debe entenderse por el término “resoluciones denegatorias” a tenor del artículo 202.2 de la Constitución. Dicha disposición interpretada en forma literal como se ha venido haciendo en la jurisprudencia y también en la doctrina, genera, como se ha adelantado, la posibilidad de que los jueces del Poder Judicial puedan eventualmente estimar una demanda de amparo al margen de los precedentes de este Colegiado, sin que ello pueda ser objeto de control constitucional, lo que en última instancia supone desatender el carácter vinculante de la propia Constitución. De este modo mientras que el principio de concordancia práctica permite buscar un significado de la norma fundamental que optimice tanto la defensa de los derechos como la supremacía de la Constitución, el principio de corrección funcional por su parte nos recuerda que una interpretación literal de tal disposición impediría que este Colegiado pueda ejercer precisamente la función que constitucionalmente le corresponde, esto es, asumir su rol de intérprete supremo de la Constitución y ser “definitiva instancia” en materia de tutela de los derechos fundamentales.</w:t>
      </w:r>
    </w:p>
    <w:p w:rsidR="00000000" w:rsidDel="00000000" w:rsidP="00000000" w:rsidRDefault="00000000" w:rsidRPr="00000000" w14:paraId="0000005B">
      <w:pPr>
        <w:widowControl w:val="0"/>
        <w:spacing w:after="0" w:line="360" w:lineRule="auto"/>
        <w:jc w:val="both"/>
        <w:rPr>
          <w:color w:val="222222"/>
          <w:highlight w:val="white"/>
        </w:rPr>
      </w:pPr>
      <w:r w:rsidDel="00000000" w:rsidR="00000000" w:rsidRPr="00000000">
        <w:rPr>
          <w:color w:val="222222"/>
          <w:highlight w:val="white"/>
          <w:rtl w:val="0"/>
        </w:rPr>
        <w:t xml:space="preserve">32. Por ella cuando el artículo 202.2 de la Constitución señala que el Tribunal Constitucional conoce en última y definitiva instancia de las “denegatorias” en los procesos constitucionales ello no debe ser interpretado como que está proscrita por la Constitución la revisión por este Colegiado, vía recurso de agravio constitucional, 1 de una decisión estimatoria de segundo grado cuando ésta haya sido dictada en desacato de algún precedente constitucional vinculante, emitido por este Colegiado. El concepto “denegatorio” requiere pues de un nuevo contenido a la luz de los principios de interpretación constitucional y de la doble dimensión que expresan los derechos fundamentales y su tutela por parte de este Colegiado en el contexto del actual Estado Social y Democrático de Derecho.</w:t>
      </w:r>
    </w:p>
    <w:p w:rsidR="00000000" w:rsidDel="00000000" w:rsidP="00000000" w:rsidRDefault="00000000" w:rsidRPr="00000000" w14:paraId="0000005C">
      <w:pPr>
        <w:widowControl w:val="0"/>
        <w:spacing w:after="0" w:line="360" w:lineRule="auto"/>
        <w:jc w:val="both"/>
        <w:rPr>
          <w:color w:val="222222"/>
          <w:highlight w:val="white"/>
        </w:rPr>
      </w:pPr>
      <w:r w:rsidDel="00000000" w:rsidR="00000000" w:rsidRPr="00000000">
        <w:rPr>
          <w:color w:val="222222"/>
          <w:highlight w:val="white"/>
          <w:rtl w:val="0"/>
        </w:rPr>
        <w:t xml:space="preserve">§6.2. La doble dimensión y finalidad de los procesos constitucionales y sus consecuencias en la interpretación del artículo 202.2 de la Constitución</w:t>
      </w:r>
    </w:p>
    <w:p w:rsidR="00000000" w:rsidDel="00000000" w:rsidP="00000000" w:rsidRDefault="00000000" w:rsidRPr="00000000" w14:paraId="0000005D">
      <w:pPr>
        <w:widowControl w:val="0"/>
        <w:spacing w:after="0" w:line="360" w:lineRule="auto"/>
        <w:jc w:val="both"/>
        <w:rPr>
          <w:color w:val="222222"/>
          <w:highlight w:val="white"/>
        </w:rPr>
      </w:pPr>
      <w:r w:rsidDel="00000000" w:rsidR="00000000" w:rsidRPr="00000000">
        <w:rPr>
          <w:color w:val="222222"/>
          <w:highlight w:val="white"/>
          <w:rtl w:val="0"/>
        </w:rPr>
        <w:t xml:space="preserve">33. Como ha precisado este Colegiado, “(...)en el estado actual de desarrollo del derecho procesal constitucional, los procesos constitucionales persiguen no sólo la tela subjetiva de los derechos fundamentales de las personas, sino también la tutela objetiva de la Constitución. La protección de los derechos fundamentales no sólo es de interés para el titular de ese derecho, sino también para el propio Estado y para la colectividad en general, pues su transgresión también supone una afectación del propio ordenamiento constitucional. Por ello, bien puede decirse que, detrás de</w:t>
      </w:r>
    </w:p>
    <w:p w:rsidR="00000000" w:rsidDel="00000000" w:rsidP="00000000" w:rsidRDefault="00000000" w:rsidRPr="00000000" w14:paraId="0000005E">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13</w:t>
      </w:r>
    </w:p>
    <w:p w:rsidR="00000000" w:rsidDel="00000000" w:rsidP="00000000" w:rsidRDefault="00000000" w:rsidRPr="00000000" w14:paraId="0000005F">
      <w:pPr>
        <w:widowControl w:val="0"/>
        <w:spacing w:after="0" w:line="360" w:lineRule="auto"/>
        <w:jc w:val="both"/>
        <w:rPr>
          <w:color w:val="222222"/>
          <w:highlight w:val="white"/>
        </w:rPr>
      </w:pPr>
      <w:r w:rsidDel="00000000" w:rsidR="00000000" w:rsidRPr="00000000">
        <w:rPr>
          <w:color w:val="222222"/>
          <w:highlight w:val="white"/>
          <w:rtl w:val="0"/>
        </w:rPr>
        <w:t xml:space="preserve">la constitucionalización de procesos como el de hábeas corpus, amparo, hábeas data y cumplimiento, nuestra Constitución ha reconocido la íntima correspondencia entre la doble naturaleza (subjetiva-objetiva) de los derechos fundamentales y la doble naturaleza (subjetiva-objetiva) de los procesos constitucionales, siendo que las dos vocaciones del proceso constitucional son interdependientes y se hacen necesarias todas las veces en que la tutela primaria de uno de los dos intereses (subjetivo y objetivo) comporte la violación del otro”. (Exp. 023-2005-AI/TC FJ 11) </w:t>
      </w:r>
    </w:p>
    <w:p w:rsidR="00000000" w:rsidDel="00000000" w:rsidP="00000000" w:rsidRDefault="00000000" w:rsidRPr="00000000" w14:paraId="00000060">
      <w:pPr>
        <w:widowControl w:val="0"/>
        <w:spacing w:after="0" w:line="360" w:lineRule="auto"/>
        <w:jc w:val="both"/>
        <w:rPr>
          <w:color w:val="222222"/>
          <w:highlight w:val="white"/>
        </w:rPr>
      </w:pPr>
      <w:r w:rsidDel="00000000" w:rsidR="00000000" w:rsidRPr="00000000">
        <w:rPr>
          <w:color w:val="222222"/>
          <w:highlight w:val="white"/>
          <w:rtl w:val="0"/>
        </w:rPr>
        <w:t xml:space="preserve">34. Esta doble dimensión y finalidad en que se expresan y a la que sirven los procesos constitucionales debe también servir como premisa metodológica o conceptual a la hora de interpretar el artículo 202.2 que habilita la competencia del Tribunal Constitución vía el recurso de agravio constitucional a que se refiere el artículo 18 del C.P.Const. En tal sentido lo denegatorio a que hace referencia la disposición constitucional no debe entenderse sólo en su dimensión subjetiva, esto es, referido sólo y puntualmente a la pretensión de quien interpone la demanda de amparo, puesto que también resulta denegatoria de tutela constitucional una decisión que respondiendo de manera estimatoria la pretensión contenida en la demanda de amparo, sin embargo desconoce abiertamente el propio orden jurídico constitucional aplicable al caso concreto, orden a los que corresponde^ en su máxima jerarquía los precedentes vinculantes de este Colegiado. Como sostiene Peter Haberle*4, “(...)la función de la Constitución en la dirección de los derechos fundamentales individuales (subjetivos) sólo es una faceta del recurso de amparo”; otra faceta tan o más importante es la referida a la tutela del propio orden objetivo de valores y del orden constitucional en su conjunto, esto es “asegurar el derecho constitucional objetivo y servir a su interpretación ¡y perfeccionamiento!'”. De este modo los procesos constitucionales no sólo tienen como finalidad la respuesta a concretas demandas de las partes, sino también la tutela del orden jurídico constitucional cuya interpretación definitiva corresponde a este Tribunal. </w:t>
      </w:r>
    </w:p>
    <w:p w:rsidR="00000000" w:rsidDel="00000000" w:rsidP="00000000" w:rsidRDefault="00000000" w:rsidRPr="00000000" w14:paraId="00000061">
      <w:pPr>
        <w:widowControl w:val="0"/>
        <w:spacing w:after="0" w:line="360" w:lineRule="auto"/>
        <w:jc w:val="both"/>
        <w:rPr>
          <w:color w:val="222222"/>
          <w:highlight w:val="white"/>
        </w:rPr>
      </w:pPr>
      <w:r w:rsidDel="00000000" w:rsidR="00000000" w:rsidRPr="00000000">
        <w:rPr>
          <w:color w:val="222222"/>
          <w:highlight w:val="white"/>
          <w:rtl w:val="0"/>
        </w:rPr>
        <w:t xml:space="preserve">35. En consecuencia cuando el artículo 202.2 de la Constitución no hace expresa referencia a la competencia de este Tribunal para conocer el caso de las sentencias estimatorias de segundo grado, tal silencio sólo supone una presunción iuris tantum a favor de la constitucionalidad de dichas decisiones, mas no su imposibilidad de control vía el recurso de agravio constitucional cuando se haya dictado al margen orden jurídico constitucional, desacatando un precedente vinculante. De ahí que precisión establecida en el artículo 18 del Código Procesal Constitucional, en el sentido de que el recurso de agravio procede contra “la resolución de segundo grado que declara infundada o improcedente la demanda”, en la medida en que sólo hace referencia a la dimensión subjetiva del concepto de decisión judicial “denegatoria” (esto es referido a la pretensión contenida en la demanda) y no a la dimensión objetiva (esto es referida al respeto de los derechos fundamentales y el orden</w:t>
      </w:r>
    </w:p>
    <w:p w:rsidR="00000000" w:rsidDel="00000000" w:rsidP="00000000" w:rsidRDefault="00000000" w:rsidRPr="00000000" w14:paraId="00000062">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14</w:t>
      </w:r>
    </w:p>
    <w:p w:rsidR="00000000" w:rsidDel="00000000" w:rsidP="00000000" w:rsidRDefault="00000000" w:rsidRPr="00000000" w14:paraId="00000063">
      <w:pPr>
        <w:widowControl w:val="0"/>
        <w:spacing w:after="0" w:line="360" w:lineRule="auto"/>
        <w:jc w:val="both"/>
        <w:rPr>
          <w:color w:val="222222"/>
          <w:highlight w:val="white"/>
        </w:rPr>
      </w:pPr>
      <w:r w:rsidDel="00000000" w:rsidR="00000000" w:rsidRPr="00000000">
        <w:rPr>
          <w:color w:val="222222"/>
          <w:highlight w:val="white"/>
          <w:rtl w:val="0"/>
        </w:rPr>
        <w:t xml:space="preserve">constitucional en su conjunto); no puede decirse que limita las posibilidades del recurso de agravio, también tratándose de decisiones estimatorias que sean abiertamente ilegítimas, por desconocer el carácter de órgano supremo de control de constitucionalidad de este Colegiado (art. 201 de la Constitución y 1 de su Ley Orgánica), así como la consecuente potestad de dictar precedentes vinculantes reconocida en el artículo VII del título Preliminar del Código Procesal Constitucional. </w:t>
      </w:r>
    </w:p>
    <w:p w:rsidR="00000000" w:rsidDel="00000000" w:rsidP="00000000" w:rsidRDefault="00000000" w:rsidRPr="00000000" w14:paraId="00000064">
      <w:pPr>
        <w:widowControl w:val="0"/>
        <w:spacing w:after="0" w:line="360" w:lineRule="auto"/>
        <w:jc w:val="both"/>
        <w:rPr>
          <w:color w:val="222222"/>
          <w:highlight w:val="white"/>
        </w:rPr>
      </w:pPr>
      <w:r w:rsidDel="00000000" w:rsidR="00000000" w:rsidRPr="00000000">
        <w:rPr>
          <w:color w:val="222222"/>
          <w:highlight w:val="white"/>
          <w:rtl w:val="0"/>
        </w:rPr>
        <w:t xml:space="preserve">36. En cualquier caso el Tribunal considera que tal disposición del Código Procesal Constitucional debe ahora complementarse con la interpretación constitucional que con carácter vinculante realiza este Colegiado en la presente sentencia, con ánimo de no generar zonas de intangibilidad a la labor de control de parte del máximo intérprete de la Constitución y, al mismo tiempo, en el entendido de que una interpretación como la planteada optimiza de mejor forma la protección de los derechos constitucionales tal como exige el artículo IX del Título Preliminar del Código Procesal Constitucional, que dispone que cuando se generen vacíos o defectos en la interpretación de dicha norma, estos deben ser solucionados aplicando supletoriamente otros Códigos Procesales afines “siempre que no contradigan los fines de los procesos constitucionales y los ayuden a su mejor desarrollo”. </w:t>
      </w:r>
    </w:p>
    <w:p w:rsidR="00000000" w:rsidDel="00000000" w:rsidP="00000000" w:rsidRDefault="00000000" w:rsidRPr="00000000" w14:paraId="00000065">
      <w:pPr>
        <w:widowControl w:val="0"/>
        <w:spacing w:after="0" w:line="360" w:lineRule="auto"/>
        <w:jc w:val="both"/>
        <w:rPr>
          <w:color w:val="222222"/>
          <w:highlight w:val="white"/>
        </w:rPr>
      </w:pPr>
      <w:r w:rsidDel="00000000" w:rsidR="00000000" w:rsidRPr="00000000">
        <w:rPr>
          <w:color w:val="222222"/>
          <w:highlight w:val="white"/>
          <w:rtl w:val="0"/>
        </w:rPr>
        <w:t xml:space="preserve">37. Cabe señalar que además de los argumentos aducidos, la posibilidad de habilitar vía interpretación constitucional el recurso de agravio en el caso de desacatos a los precedentes constitucionales vinculantes establecidos por este Colegiado, concretados a través de una decisión judicial estimatoria de segundo grado, se apoya en los siguientes fundamentos: </w:t>
      </w:r>
    </w:p>
    <w:p w:rsidR="00000000" w:rsidDel="00000000" w:rsidP="00000000" w:rsidRDefault="00000000" w:rsidRPr="00000000" w14:paraId="00000066">
      <w:pPr>
        <w:widowControl w:val="0"/>
        <w:spacing w:after="0" w:line="360" w:lineRule="auto"/>
        <w:jc w:val="both"/>
        <w:rPr>
          <w:color w:val="222222"/>
          <w:highlight w:val="white"/>
        </w:rPr>
      </w:pPr>
      <w:r w:rsidDel="00000000" w:rsidR="00000000" w:rsidRPr="00000000">
        <w:rPr>
          <w:color w:val="222222"/>
          <w:highlight w:val="white"/>
          <w:rtl w:val="0"/>
        </w:rPr>
        <w:t xml:space="preserve">a) En primer lugar, la posición del Tribunal Constitucional como supremo intérprete y guardián de la Constitución y de los derechos fundamentales. Una interpretación literal y restrictiva del artículo 202.2 de la Constitución impediría que frente a un desacato a los precedentes vinculantes del máximo intérprete constitucional éste pueda intervenir a través del recurso natural establecido con tal propósito, como es el recurso de agravio. </w:t>
      </w:r>
    </w:p>
    <w:p w:rsidR="00000000" w:rsidDel="00000000" w:rsidP="00000000" w:rsidRDefault="00000000" w:rsidRPr="00000000" w14:paraId="00000067">
      <w:pPr>
        <w:widowControl w:val="0"/>
        <w:spacing w:after="0" w:line="360" w:lineRule="auto"/>
        <w:jc w:val="both"/>
        <w:rPr>
          <w:color w:val="222222"/>
          <w:highlight w:val="white"/>
        </w:rPr>
      </w:pPr>
      <w:r w:rsidDel="00000000" w:rsidR="00000000" w:rsidRPr="00000000">
        <w:rPr>
          <w:color w:val="222222"/>
          <w:highlight w:val="white"/>
          <w:rtl w:val="0"/>
        </w:rPr>
        <w:t xml:space="preserve">b) En segundo lugar, la defensa del principio de igualdad. Esto en la medida en que la interpretación propuesta permite que la parte vencida pueda también, en igualdad de condiciones, impugnar la decisión que podría eventualmente ser usiva de sus derechos constitucionales y que sin embargo, de no aceptarse el recurso de agravio, tratándose de una estimatoria de segundo grado, no tendría acceso a “la última y definitiva instancia”, ratione materiae que corresponde al Tribunal Constitucional en los procesos constitucionales de tutela de derechos. Tratándose de un proceso de amparo entre particulares esta situación resulta especialmente relevante puesto que una interpretación literal del artículo 202.2 sólo permite acceso al demandante vencedor en segunda instancia, más nunca al emplazado, que puede ser vencido arbitrariamente en segunda instancia, y además, desconociendo los precedentes del Tribunal Constitucional.</w:t>
      </w:r>
    </w:p>
    <w:p w:rsidR="00000000" w:rsidDel="00000000" w:rsidP="00000000" w:rsidRDefault="00000000" w:rsidRPr="00000000" w14:paraId="00000068">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15</w:t>
      </w:r>
    </w:p>
    <w:p w:rsidR="00000000" w:rsidDel="00000000" w:rsidP="00000000" w:rsidRDefault="00000000" w:rsidRPr="00000000" w14:paraId="00000069">
      <w:pPr>
        <w:widowControl w:val="0"/>
        <w:spacing w:after="0" w:line="360" w:lineRule="auto"/>
        <w:jc w:val="both"/>
        <w:rPr>
          <w:color w:val="222222"/>
          <w:highlight w:val="white"/>
        </w:rPr>
      </w:pPr>
      <w:r w:rsidDel="00000000" w:rsidR="00000000" w:rsidRPr="00000000">
        <w:rPr>
          <w:color w:val="222222"/>
          <w:highlight w:val="white"/>
          <w:rtl w:val="0"/>
        </w:rPr>
        <w:t xml:space="preserve">c) En tercer lugar, la interpretación propuesta al no optar por un nuevo proceso para reivindicar el carácter de intérprete supremo y Tribunal de Precedentes que ostenta este Colegiado (art. 1 de su Ley Orgánica y art. VII del C.P.Const.), ha optado por la vía más efectiva para la ejecución y vigencia de sus propios precedentes. El Tribunal actúa de este modo, como lo manda la propia Constitución (art. 201), en su calidad de máximo intérprete constitucional, con autonomía e independencia para hacer cumplir sus precedentes como parte indispensable del orden jurídico constitucional.</w:t>
      </w:r>
    </w:p>
    <w:p w:rsidR="00000000" w:rsidDel="00000000" w:rsidP="00000000" w:rsidRDefault="00000000" w:rsidRPr="00000000" w14:paraId="0000006A">
      <w:pPr>
        <w:widowControl w:val="0"/>
        <w:spacing w:after="0" w:line="360" w:lineRule="auto"/>
        <w:jc w:val="both"/>
        <w:rPr>
          <w:color w:val="222222"/>
          <w:highlight w:val="white"/>
        </w:rPr>
      </w:pPr>
      <w:r w:rsidDel="00000000" w:rsidR="00000000" w:rsidRPr="00000000">
        <w:rPr>
          <w:color w:val="222222"/>
          <w:highlight w:val="white"/>
          <w:rtl w:val="0"/>
        </w:rPr>
        <w:t xml:space="preserve">38. De este modo y en definitiva la actuación del Tribunal Constitucional, vía el recurso de agravio, tiene por finalidad restablecer los principios de supremacía jurídica de la Constitución y de respeto de los derechos fundamentales, los que se verían transgedidos si un juez desconoce, de modo manifiesto, los precedentes vinculantes de este Colegiado que conforme al artículo 1 de su Ley Orgánica, es el supremo intérprete de la norma fundamental del Estado y de los derechos fundamentales. Se trata en definitiva del recurso de agravio a favor de la protección y de la interpretación constitucional de los derechos que realiza, en última y definitiva instancia, el Tribunal Constitucional, de acuerdo con el artículo 202.2) de la Constitución, labor que se concreta de manera objetiva en sus precedentes vinculantes.</w:t>
      </w:r>
    </w:p>
    <w:p w:rsidR="00000000" w:rsidDel="00000000" w:rsidP="00000000" w:rsidRDefault="00000000" w:rsidRPr="00000000" w14:paraId="0000006B">
      <w:pPr>
        <w:widowControl w:val="0"/>
        <w:spacing w:after="0" w:line="360" w:lineRule="auto"/>
        <w:jc w:val="both"/>
        <w:rPr>
          <w:color w:val="222222"/>
          <w:highlight w:val="white"/>
        </w:rPr>
      </w:pPr>
      <w:r w:rsidDel="00000000" w:rsidR="00000000" w:rsidRPr="00000000">
        <w:rPr>
          <w:color w:val="222222"/>
          <w:highlight w:val="white"/>
          <w:rtl w:val="0"/>
        </w:rPr>
        <w:t xml:space="preserve">§7. Las nuevas reglas del “amparo contra amparo”</w:t>
      </w:r>
    </w:p>
    <w:p w:rsidR="00000000" w:rsidDel="00000000" w:rsidP="00000000" w:rsidRDefault="00000000" w:rsidRPr="00000000" w14:paraId="0000006C">
      <w:pPr>
        <w:widowControl w:val="0"/>
        <w:spacing w:after="0" w:line="360" w:lineRule="auto"/>
        <w:jc w:val="both"/>
        <w:rPr>
          <w:color w:val="222222"/>
          <w:highlight w:val="white"/>
        </w:rPr>
      </w:pPr>
      <w:r w:rsidDel="00000000" w:rsidR="00000000" w:rsidRPr="00000000">
        <w:rPr>
          <w:color w:val="222222"/>
          <w:highlight w:val="white"/>
          <w:rtl w:val="0"/>
        </w:rPr>
        <w:t xml:space="preserve">39. Sentado lo anterior resulta necesario establecer las reglas procesales y sustantivas del precedente vinculante para la procedencia, tanto del “amparo contra amparo” como también respecto del recurso de agravio constitucional a favor del precedente. Estas reglas deben ser interpretadas siempre atendiendo a los principios constitucionales pro homine y pro actione, a fin de que el proceso constitucional cumpla su finalidad de tutelar la supremacía jurídica de la Constitución y los derechos fundamentales.</w:t>
      </w:r>
    </w:p>
    <w:p w:rsidR="00000000" w:rsidDel="00000000" w:rsidP="00000000" w:rsidRDefault="00000000" w:rsidRPr="00000000" w14:paraId="0000006D">
      <w:pPr>
        <w:widowControl w:val="0"/>
        <w:spacing w:after="0" w:line="360" w:lineRule="auto"/>
        <w:jc w:val="both"/>
        <w:rPr>
          <w:color w:val="222222"/>
          <w:highlight w:val="white"/>
        </w:rPr>
      </w:pPr>
      <w:r w:rsidDel="00000000" w:rsidR="00000000" w:rsidRPr="00000000">
        <w:rPr>
          <w:color w:val="222222"/>
          <w:highlight w:val="white"/>
          <w:rtl w:val="0"/>
        </w:rPr>
        <w:t xml:space="preserve">A) Regla procesal: El Tribunal Constitucional de conformidad con el artículo 201 y 202.2 de la Constitución, así como de acuerdo con el artículo VII del Título Preliminar del Código Procesal Constitucional, tiene la facultad jurídica para establecer, a través de sus sentencias que adquieren el carácter de cosa juzgada, y n precedente vinculante. En virtud de ello la presente sentencia, en tanto constituye cosa juzgada, se establece como precedente vinculante y sus efectos normativos se precisan en la siguiente regla sustancial.</w:t>
      </w:r>
    </w:p>
    <w:p w:rsidR="00000000" w:rsidDel="00000000" w:rsidP="00000000" w:rsidRDefault="00000000" w:rsidRPr="00000000" w14:paraId="0000006E">
      <w:pPr>
        <w:widowControl w:val="0"/>
        <w:spacing w:after="0" w:line="360" w:lineRule="auto"/>
        <w:jc w:val="both"/>
        <w:rPr>
          <w:color w:val="222222"/>
          <w:highlight w:val="white"/>
        </w:rPr>
      </w:pPr>
      <w:r w:rsidDel="00000000" w:rsidR="00000000" w:rsidRPr="00000000">
        <w:rPr>
          <w:color w:val="222222"/>
          <w:highlight w:val="white"/>
          <w:rtl w:val="0"/>
        </w:rPr>
        <w:t xml:space="preserve">B) Regla sustancial: Para la procedencia, por única vez, de una demanda de “amparo contra amparo”, el juez constitucional deberá observar los siguientes presupuestos:</w:t>
      </w:r>
    </w:p>
    <w:p w:rsidR="00000000" w:rsidDel="00000000" w:rsidP="00000000" w:rsidRDefault="00000000" w:rsidRPr="00000000" w14:paraId="0000006F">
      <w:pPr>
        <w:widowControl w:val="0"/>
        <w:spacing w:after="0" w:line="360" w:lineRule="auto"/>
        <w:jc w:val="both"/>
        <w:rPr>
          <w:color w:val="222222"/>
          <w:highlight w:val="white"/>
        </w:rPr>
      </w:pPr>
      <w:r w:rsidDel="00000000" w:rsidR="00000000" w:rsidRPr="00000000">
        <w:rPr>
          <w:color w:val="222222"/>
          <w:highlight w:val="white"/>
          <w:rtl w:val="0"/>
        </w:rPr>
        <w:t xml:space="preserve">(1) Objeto - Constituirá objeto del “amparo contra amparo”</w:t>
      </w:r>
    </w:p>
    <w:p w:rsidR="00000000" w:rsidDel="00000000" w:rsidP="00000000" w:rsidRDefault="00000000" w:rsidRPr="00000000" w14:paraId="00000070">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16</w:t>
      </w:r>
    </w:p>
    <w:p w:rsidR="00000000" w:rsidDel="00000000" w:rsidP="00000000" w:rsidRDefault="00000000" w:rsidRPr="00000000" w14:paraId="00000071">
      <w:pPr>
        <w:widowControl w:val="0"/>
        <w:spacing w:after="0" w:line="360" w:lineRule="auto"/>
        <w:jc w:val="both"/>
        <w:rPr>
          <w:color w:val="222222"/>
          <w:highlight w:val="white"/>
        </w:rPr>
      </w:pPr>
      <w:r w:rsidDel="00000000" w:rsidR="00000000" w:rsidRPr="00000000">
        <w:rPr>
          <w:color w:val="222222"/>
          <w:highlight w:val="white"/>
          <w:rtl w:val="0"/>
        </w:rPr>
        <w:t xml:space="preserve">a) La resolución estimatoria ilegítima de segundo grado, emitida por el Poder Judicial en el trámite de un proceso de amparo donde se haya producido la violación manifiesta del contenido constitucionalmente protegido de los derechos fundamentales, o que haya sido dictada sin tomar en cuenta o al margen de la mejor protección de los derechos establecida en la doctrina jurisprudencial de este Colegiado, desnaturalizando la decisión sobre el fondo, convirtiéndola en inconstitucional.</w:t>
      </w:r>
    </w:p>
    <w:p w:rsidR="00000000" w:rsidDel="00000000" w:rsidP="00000000" w:rsidRDefault="00000000" w:rsidRPr="00000000" w14:paraId="00000072">
      <w:pPr>
        <w:widowControl w:val="0"/>
        <w:spacing w:after="0" w:line="360" w:lineRule="auto"/>
        <w:jc w:val="both"/>
        <w:rPr>
          <w:color w:val="222222"/>
          <w:highlight w:val="white"/>
        </w:rPr>
      </w:pPr>
      <w:r w:rsidDel="00000000" w:rsidR="00000000" w:rsidRPr="00000000">
        <w:rPr>
          <w:color w:val="222222"/>
          <w:highlight w:val="white"/>
          <w:rtl w:val="0"/>
        </w:rPr>
        <w:t xml:space="preserve">b) La resolución desestimatoria de la demanda, emitida en segundo grado por el Poder Judicial en el trámite de un proceso de amparo, cuando ésta haya quedado firme en el ámbito del Poder Judicial y cuando en su trámite se haya violado, de modo manifiesto, el contenido constitucionalmente protegido de los derechos fundamentales de un tercero legitimado, cuya intervención en el proceso haya sido rechazada o en el que no haya solicitado intervenir por desconocer de dicho trámite; o tratándose del propio interesado, cuando éste, por razones que no le sean imputables, no haya podido interponer oportunamente el respectivo recurso de agravio constitucional.</w:t>
      </w:r>
    </w:p>
    <w:p w:rsidR="00000000" w:rsidDel="00000000" w:rsidP="00000000" w:rsidRDefault="00000000" w:rsidRPr="00000000" w14:paraId="00000073">
      <w:pPr>
        <w:widowControl w:val="0"/>
        <w:spacing w:after="0" w:line="360" w:lineRule="auto"/>
        <w:jc w:val="both"/>
        <w:rPr>
          <w:color w:val="222222"/>
          <w:highlight w:val="white"/>
        </w:rPr>
      </w:pPr>
      <w:r w:rsidDel="00000000" w:rsidR="00000000" w:rsidRPr="00000000">
        <w:rPr>
          <w:color w:val="222222"/>
          <w:highlight w:val="white"/>
          <w:rtl w:val="0"/>
        </w:rPr>
        <w:t xml:space="preserve">c) En ningún caso puede ser objeto de una demanda de “amparo contra amparo” las resoluciones del Tribunal Constitucional, en tanto instancia de fallo última y definitiva en los procesos constitucionales.</w:t>
      </w:r>
    </w:p>
    <w:p w:rsidR="00000000" w:rsidDel="00000000" w:rsidP="00000000" w:rsidRDefault="00000000" w:rsidRPr="00000000" w14:paraId="00000074">
      <w:pPr>
        <w:widowControl w:val="0"/>
        <w:spacing w:after="0" w:line="360" w:lineRule="auto"/>
        <w:jc w:val="both"/>
        <w:rPr>
          <w:color w:val="222222"/>
          <w:highlight w:val="white"/>
        </w:rPr>
      </w:pPr>
      <w:r w:rsidDel="00000000" w:rsidR="00000000" w:rsidRPr="00000000">
        <w:rPr>
          <w:color w:val="222222"/>
          <w:highlight w:val="white"/>
          <w:rtl w:val="0"/>
        </w:rPr>
        <w:t xml:space="preserve">(2) Pretensión - El nuevo amparo podrá incluir como pretensión lo que ha sido objeto del primer amparo sólo si la violación del contenido constitucionalmente protegido del derecho fundamental es de tal intensidad que desnaturaliza la decisión misma y la convierte en inconstitucional; caso contrario, no procederá el “amparo contra amparo” por haberse configurado la cosa juzgada constitucional. También puede invocarse como pretensión en el nuevo amparo el desacato manifiesto de la doctrina jurisprudencial de este Tribunal, conforme a los supuestos establecidos en el fundamento 17 de esta sentencia.</w:t>
      </w:r>
    </w:p>
    <w:p w:rsidR="00000000" w:rsidDel="00000000" w:rsidP="00000000" w:rsidRDefault="00000000" w:rsidRPr="00000000" w14:paraId="00000075">
      <w:pPr>
        <w:widowControl w:val="0"/>
        <w:spacing w:after="0" w:line="360" w:lineRule="auto"/>
        <w:jc w:val="both"/>
        <w:rPr>
          <w:color w:val="222222"/>
          <w:highlight w:val="white"/>
        </w:rPr>
      </w:pPr>
      <w:r w:rsidDel="00000000" w:rsidR="00000000" w:rsidRPr="00000000">
        <w:rPr>
          <w:color w:val="222222"/>
          <w:highlight w:val="white"/>
          <w:rtl w:val="0"/>
        </w:rPr>
        <w:t xml:space="preserve">a) Frente a la resolución estimatoria ilegítima de segundo grado, emitida por el Poder Judicial en el trámite de un proceso de amparo, donde se haya producido la violación del contenido constitucionalmente protegido de los derechos fundamentales, o se haya desconocido la doctrina jurisprudencial de este Colegiado, desnaturalizando la decisión sobre el fondo convirtiéndola en inconstitucional; podrán interponer una demanda de “amparo contra amparo” los directamente afectados, siempre que tal afectación haya sido debidamente denunciada al interior del primer proceso</w:t>
      </w:r>
    </w:p>
    <w:p w:rsidR="00000000" w:rsidDel="00000000" w:rsidP="00000000" w:rsidRDefault="00000000" w:rsidRPr="00000000" w14:paraId="00000076">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17</w:t>
      </w:r>
    </w:p>
    <w:p w:rsidR="00000000" w:rsidDel="00000000" w:rsidP="00000000" w:rsidRDefault="00000000" w:rsidRPr="00000000" w14:paraId="00000077">
      <w:pPr>
        <w:widowControl w:val="0"/>
        <w:spacing w:after="0" w:line="360" w:lineRule="auto"/>
        <w:jc w:val="both"/>
        <w:rPr>
          <w:color w:val="222222"/>
          <w:highlight w:val="white"/>
        </w:rPr>
      </w:pPr>
      <w:r w:rsidDel="00000000" w:rsidR="00000000" w:rsidRPr="00000000">
        <w:rPr>
          <w:color w:val="222222"/>
          <w:highlight w:val="white"/>
          <w:rtl w:val="0"/>
        </w:rPr>
        <w:t xml:space="preserve">de amparo y no haya sido respondida por el órgano judicial o lo haya sido de forma insuficiente. También están legitimados los terceros afectados por lo resuelto en el primer amparo que no hayan sido emplazados o no se les haya permitido ejercer su derecho de defensa al interior del primer amparo.</w:t>
      </w:r>
    </w:p>
    <w:p w:rsidR="00000000" w:rsidDel="00000000" w:rsidP="00000000" w:rsidRDefault="00000000" w:rsidRPr="00000000" w14:paraId="00000078">
      <w:pPr>
        <w:widowControl w:val="0"/>
        <w:spacing w:after="0" w:line="360" w:lineRule="auto"/>
        <w:jc w:val="both"/>
        <w:rPr>
          <w:color w:val="222222"/>
          <w:highlight w:val="white"/>
        </w:rPr>
      </w:pPr>
      <w:r w:rsidDel="00000000" w:rsidR="00000000" w:rsidRPr="00000000">
        <w:rPr>
          <w:color w:val="222222"/>
          <w:highlight w:val="white"/>
          <w:rtl w:val="0"/>
        </w:rPr>
        <w:t xml:space="preserve">b) Frente a la resolución denegatoria de segundo grado, emitida por el Poder Judicial en el trámite de un proceso de amparo, cuando ésta haya quedado firme en el ámbito del Poder Judicial, y cuando en su trámite se haya violado, de modo manifiesto, el contenido constitucionalmente protegido de los derechos fundamentales, podrá interponer una demanda de “amparo contra amparo” el tercero legitimado que, pese a haber solicitado su intervención en el primer amparo, no haya sido admitido o, teniendo la calidad de litisconsorte necesario, no haya sido notificado con la demanda. Asimismo lo podrá interponer el interesado que, por razones probadas, se hubiera encontrado imposibilitado de presentar el recurso de agravio constitucional oportunamente. En estos supuestos, será indispensable que, en el primer proceso de amparo, no exista pronunciamiento del Tribunal Constitucional a través del recurso de agravio constitucional, sin importar quién lo haya interpuesto. Finalmente, conforme a lo señalado supra, sólo se ha de admitir por una única vez, sea que lo plantee el agraviado directamente o terceros. </w:t>
      </w:r>
    </w:p>
    <w:p w:rsidR="00000000" w:rsidDel="00000000" w:rsidP="00000000" w:rsidRDefault="00000000" w:rsidRPr="00000000" w14:paraId="00000079">
      <w:pPr>
        <w:widowControl w:val="0"/>
        <w:spacing w:after="0" w:line="360" w:lineRule="auto"/>
        <w:jc w:val="both"/>
        <w:rPr>
          <w:color w:val="222222"/>
          <w:highlight w:val="white"/>
        </w:rPr>
      </w:pPr>
      <w:r w:rsidDel="00000000" w:rsidR="00000000" w:rsidRPr="00000000">
        <w:rPr>
          <w:color w:val="222222"/>
          <w:highlight w:val="white"/>
          <w:rtl w:val="0"/>
        </w:rPr>
        <w:t xml:space="preserve">(4) Juez competente- A efectos de obtener un pronunciamiento de conformidad con el valor superior justicia y con el derecho fundamental a un juez imparcial, el juez de primer y segundo grado no deberá haber conocido la primera demanda de amparo.</w:t>
      </w:r>
    </w:p>
    <w:p w:rsidR="00000000" w:rsidDel="00000000" w:rsidP="00000000" w:rsidRDefault="00000000" w:rsidRPr="00000000" w14:paraId="0000007A">
      <w:pPr>
        <w:widowControl w:val="0"/>
        <w:spacing w:after="0" w:line="360" w:lineRule="auto"/>
        <w:jc w:val="both"/>
        <w:rPr>
          <w:color w:val="222222"/>
          <w:highlight w:val="white"/>
        </w:rPr>
      </w:pPr>
      <w:r w:rsidDel="00000000" w:rsidR="00000000" w:rsidRPr="00000000">
        <w:rPr>
          <w:color w:val="222222"/>
          <w:highlight w:val="white"/>
          <w:rtl w:val="0"/>
        </w:rPr>
        <w:t xml:space="preserve">§8. Las reglas vinculantes del recurso de agravio a favor del precedente</w:t>
      </w:r>
    </w:p>
    <w:p w:rsidR="00000000" w:rsidDel="00000000" w:rsidP="00000000" w:rsidRDefault="00000000" w:rsidRPr="00000000" w14:paraId="0000007B">
      <w:pPr>
        <w:widowControl w:val="0"/>
        <w:spacing w:after="0" w:line="360" w:lineRule="auto"/>
        <w:jc w:val="both"/>
        <w:rPr>
          <w:color w:val="222222"/>
          <w:highlight w:val="white"/>
        </w:rPr>
      </w:pPr>
      <w:r w:rsidDel="00000000" w:rsidR="00000000" w:rsidRPr="00000000">
        <w:rPr>
          <w:color w:val="222222"/>
          <w:highlight w:val="white"/>
          <w:rtl w:val="0"/>
        </w:rPr>
        <w:t xml:space="preserve">40. A partir de lo desarrollado supra, este Colegiado procede a precisar las reglas aplicables para el trámite del nuevo supuesto establecido a través de esta sentencia, para la procedencia del recurso de agravio tratándose de una sentencia estimatoria de segundo grado. </w:t>
      </w:r>
    </w:p>
    <w:p w:rsidR="00000000" w:rsidDel="00000000" w:rsidP="00000000" w:rsidRDefault="00000000" w:rsidRPr="00000000" w14:paraId="0000007C">
      <w:pPr>
        <w:widowControl w:val="0"/>
        <w:spacing w:after="0" w:line="360" w:lineRule="auto"/>
        <w:jc w:val="both"/>
        <w:rPr>
          <w:color w:val="222222"/>
          <w:highlight w:val="white"/>
        </w:rPr>
      </w:pPr>
      <w:r w:rsidDel="00000000" w:rsidR="00000000" w:rsidRPr="00000000">
        <w:rPr>
          <w:color w:val="222222"/>
          <w:highlight w:val="white"/>
          <w:rtl w:val="0"/>
        </w:rPr>
        <w:t xml:space="preserve">A) Regla procesal: El órgano judicial correspondiente deberá admitir de manera excepcional, vía recurso de agravio constitucional, la revisión por parte de este Colegiado de una decisión estimatoria de segundo grado cuando se pueda alegar, de manera irrefutable, que tal decisión ha sido dictada sin tomar en cuenta un precedente constitucional vinculante emitido por este Colegiado en el marco de las competencias que establece el artículo VII del C.P.Const. En cualquier caso el Tribunal tiene habilitada su competencia, ante la negativa del órgano judicial, a través del recurso de queja a que se contrae el artículo 19 del Código Procesal Constitucional.</w:t>
      </w:r>
    </w:p>
    <w:p w:rsidR="00000000" w:rsidDel="00000000" w:rsidP="00000000" w:rsidRDefault="00000000" w:rsidRPr="00000000" w14:paraId="0000007D">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18</w:t>
      </w:r>
    </w:p>
    <w:p w:rsidR="00000000" w:rsidDel="00000000" w:rsidP="00000000" w:rsidRDefault="00000000" w:rsidRPr="00000000" w14:paraId="0000007E">
      <w:pPr>
        <w:widowControl w:val="0"/>
        <w:spacing w:after="0" w:line="360" w:lineRule="auto"/>
        <w:jc w:val="both"/>
        <w:rPr>
          <w:color w:val="222222"/>
          <w:highlight w:val="white"/>
        </w:rPr>
      </w:pPr>
      <w:r w:rsidDel="00000000" w:rsidR="00000000" w:rsidRPr="00000000">
        <w:rPr>
          <w:color w:val="222222"/>
          <w:highlight w:val="white"/>
          <w:rtl w:val="0"/>
        </w:rPr>
        <w:t xml:space="preserve">B) Regla sustancial: El recurso de agravio a favor del precedente tiene como finalidad restablecer la violación del orden jurídico constitucional producido a consecuencia de una sentencia estimatoria de segundo grado en el trámite de un proceso constitucional. El recurso puede ser interpuesto por la parte interesada o por un tercero afectado directamente y que no haya participado del proceso, sea por no haber sido emplazado o porque, tras solicitar su incorporación, le haya sido denegada por el órgano judicial respectivo. El Tribunal resuelve en instancia final restableciendo el orden constitucional que haya resultado violado con la decisión judicial y pronunciándose sobre el fondo de los derechos reclamados.</w:t>
      </w:r>
    </w:p>
    <w:p w:rsidR="00000000" w:rsidDel="00000000" w:rsidP="00000000" w:rsidRDefault="00000000" w:rsidRPr="00000000" w14:paraId="0000007F">
      <w:pPr>
        <w:widowControl w:val="0"/>
        <w:spacing w:after="0" w:line="360" w:lineRule="auto"/>
        <w:jc w:val="both"/>
        <w:rPr>
          <w:color w:val="222222"/>
          <w:highlight w:val="white"/>
        </w:rPr>
      </w:pPr>
      <w:r w:rsidDel="00000000" w:rsidR="00000000" w:rsidRPr="00000000">
        <w:rPr>
          <w:color w:val="222222"/>
          <w:highlight w:val="white"/>
          <w:rtl w:val="0"/>
        </w:rPr>
        <w:t xml:space="preserve">41. Por lo tanto las reglas desarrolladas en la presente sentencia y declaradas en el fallo como precedente vinculante, conforme al artículo VII del Título Preliminar del Código Procesal Constitucional, deberán ser aplicadas por los jueces constitucionales, incluso a los procesos en trámite, por mandato de la Segunda Disposición Final del mismo cuerpo normativo, una vez que la misma haya sido publicada conforme a Ley. </w:t>
      </w:r>
    </w:p>
    <w:p w:rsidR="00000000" w:rsidDel="00000000" w:rsidP="00000000" w:rsidRDefault="00000000" w:rsidRPr="00000000" w14:paraId="00000080">
      <w:pPr>
        <w:widowControl w:val="0"/>
        <w:spacing w:after="0" w:line="360" w:lineRule="auto"/>
        <w:jc w:val="both"/>
        <w:rPr>
          <w:color w:val="222222"/>
          <w:highlight w:val="white"/>
        </w:rPr>
      </w:pPr>
      <w:r w:rsidDel="00000000" w:rsidR="00000000" w:rsidRPr="00000000">
        <w:rPr>
          <w:color w:val="222222"/>
          <w:highlight w:val="white"/>
          <w:rtl w:val="0"/>
        </w:rPr>
        <w:t xml:space="preserve">§10. Vigencia de las nuevas reglas y su aplicación al presente caso</w:t>
      </w:r>
    </w:p>
    <w:p w:rsidR="00000000" w:rsidDel="00000000" w:rsidP="00000000" w:rsidRDefault="00000000" w:rsidRPr="00000000" w14:paraId="00000081">
      <w:pPr>
        <w:widowControl w:val="0"/>
        <w:spacing w:after="0" w:line="360" w:lineRule="auto"/>
        <w:jc w:val="both"/>
        <w:rPr>
          <w:color w:val="222222"/>
          <w:highlight w:val="white"/>
        </w:rPr>
      </w:pPr>
      <w:r w:rsidDel="00000000" w:rsidR="00000000" w:rsidRPr="00000000">
        <w:rPr>
          <w:color w:val="222222"/>
          <w:highlight w:val="white"/>
          <w:rtl w:val="0"/>
        </w:rPr>
        <w:t xml:space="preserve">42. En el presente caso, la resolución judicial impugnada es precisamente una resolución estimatoria en un proceso de amparo. Esto permite, en primer término, advertir que, conforme a las reglas establecidas por este Tribunal en la sentencia del expediente 200-2001-AA/TC, la demanda debe ser declarada improcedente, debido a que, de acuerdo con una de las reglas establecidas en dicha ejecutoria, no era posible cuestionar mediante un nuevo proceso de amparo una sentencia estimatoria. </w:t>
      </w:r>
    </w:p>
    <w:p w:rsidR="00000000" w:rsidDel="00000000" w:rsidP="00000000" w:rsidRDefault="00000000" w:rsidRPr="00000000" w14:paraId="00000082">
      <w:pPr>
        <w:widowControl w:val="0"/>
        <w:spacing w:after="0" w:line="360" w:lineRule="auto"/>
        <w:jc w:val="both"/>
        <w:rPr>
          <w:color w:val="222222"/>
          <w:highlight w:val="white"/>
        </w:rPr>
      </w:pPr>
      <w:r w:rsidDel="00000000" w:rsidR="00000000" w:rsidRPr="00000000">
        <w:rPr>
          <w:color w:val="222222"/>
          <w:highlight w:val="white"/>
          <w:rtl w:val="0"/>
        </w:rPr>
        <w:t xml:space="preserve">43. El Tribunal Constitucional considera no obstante que la aplicación de las nuevas reglas al presente caso no alterarán sustancialmente la respuesta que deba dar este Colegiado al caso planteado, permitiendo, por otro lado, ingresar a analizar el fondo de la pretensión a fin de que se establezca como precedente vinculante, de conformidad con el artículo VII del Título Preliminar del Código Procesal Constitucional.</w:t>
      </w:r>
    </w:p>
    <w:p w:rsidR="00000000" w:rsidDel="00000000" w:rsidP="00000000" w:rsidRDefault="00000000" w:rsidRPr="00000000" w14:paraId="00000083">
      <w:pPr>
        <w:widowControl w:val="0"/>
        <w:spacing w:after="0" w:line="360" w:lineRule="auto"/>
        <w:jc w:val="both"/>
        <w:rPr>
          <w:color w:val="222222"/>
          <w:highlight w:val="white"/>
        </w:rPr>
      </w:pPr>
      <w:r w:rsidDel="00000000" w:rsidR="00000000" w:rsidRPr="00000000">
        <w:rPr>
          <w:color w:val="222222"/>
          <w:highlight w:val="white"/>
          <w:rtl w:val="0"/>
        </w:rPr>
        <w:t xml:space="preserve">44. Se aprecia de autos que si bien no se ha adjuntado al expediente las piezas procesales que permitan establecer, de modo fehaciente, que el recurrente denunció en su oportunidad las presuntas violaciones de sus derechos constitucionales, dicha falencia puede suplirse en este caso, en la medida en qu? según manifiesta dicha afectación habría ocurrido precisamente al tramitarse la apelación, donde según menciona, “de manera totalmente irregular, arbitraria e ilícita, no se da trámite al recurso de apelación que se interpuso, contra la sentencia, el Gobierno Regional de la Libertad, corriendo en autos únicamente el recurso de apelación interpuesto por José Teutico León Colonia, abogado de la Dirección Regional de Pesquería de La Libertad”.</w:t>
      </w:r>
    </w:p>
    <w:p w:rsidR="00000000" w:rsidDel="00000000" w:rsidP="00000000" w:rsidRDefault="00000000" w:rsidRPr="00000000" w14:paraId="00000084">
      <w:pPr>
        <w:widowControl w:val="0"/>
        <w:spacing w:after="0" w:line="360" w:lineRule="auto"/>
        <w:jc w:val="both"/>
        <w:rPr>
          <w:color w:val="222222"/>
          <w:highlight w:val="white"/>
        </w:rPr>
      </w:pPr>
      <w:r w:rsidDel="00000000" w:rsidR="00000000" w:rsidRPr="00000000">
        <w:rPr>
          <w:color w:val="222222"/>
          <w:highlight w:val="white"/>
          <w:rtl w:val="0"/>
        </w:rPr>
        <w:t xml:space="preserve">Inicio página 19</w:t>
      </w:r>
    </w:p>
    <w:p w:rsidR="00000000" w:rsidDel="00000000" w:rsidP="00000000" w:rsidRDefault="00000000" w:rsidRPr="00000000" w14:paraId="00000085">
      <w:pPr>
        <w:widowControl w:val="0"/>
        <w:spacing w:after="0" w:line="360" w:lineRule="auto"/>
        <w:jc w:val="both"/>
        <w:rPr>
          <w:color w:val="222222"/>
          <w:highlight w:val="white"/>
        </w:rPr>
      </w:pPr>
      <w:r w:rsidDel="00000000" w:rsidR="00000000" w:rsidRPr="00000000">
        <w:rPr>
          <w:color w:val="222222"/>
          <w:highlight w:val="white"/>
          <w:rtl w:val="0"/>
        </w:rPr>
        <w:t xml:space="preserve">45. La presunta afectación que reclama en este caso no se habría perpetrado en contra del recurrente de este segundo proceso de amparo, sino, en el mejor de los casos, en contra del Gobierno Regional de La Libertad, puesto que, según su propia afirmación, el recurrente no habría recibido respuesta respecto de su recurso de apelación en el proceso de amparo cuestionado. Sin embargo, a fojas 3 del expediente obra la respuesta que da el órgano jurisdiccional a un pedido de nulidad de la Sentencia del primer amparo, de donde se desprende que incluso el Gobierno Regional de La Libertad habría formulado no sólo un recurso de apelación sino que la mencionada resolución constituye la respuesta a un pedido de nulidad del mencionado Gobierno Regional, rechazándolo por intentar cuestionar la decisión de fondo de la sentencia. En consecuencia, no se aprecia violación alguna del contenido constitucionalmente protegido de los derechos que invoca el recurrente.</w:t>
      </w:r>
    </w:p>
    <w:p w:rsidR="00000000" w:rsidDel="00000000" w:rsidP="00000000" w:rsidRDefault="00000000" w:rsidRPr="00000000" w14:paraId="00000086">
      <w:pPr>
        <w:widowControl w:val="0"/>
        <w:spacing w:after="0" w:line="360" w:lineRule="auto"/>
        <w:jc w:val="both"/>
        <w:rPr>
          <w:color w:val="222222"/>
          <w:highlight w:val="white"/>
        </w:rPr>
      </w:pPr>
      <w:r w:rsidDel="00000000" w:rsidR="00000000" w:rsidRPr="00000000">
        <w:rPr>
          <w:color w:val="222222"/>
          <w:highlight w:val="white"/>
          <w:rtl w:val="0"/>
        </w:rPr>
        <w:t xml:space="preserve">Por estos fundamentos, el Tribunal Constitucional, con la autoridad que le confiere la Constitución Política del Perú</w:t>
      </w:r>
    </w:p>
    <w:p w:rsidR="00000000" w:rsidDel="00000000" w:rsidP="00000000" w:rsidRDefault="00000000" w:rsidRPr="00000000" w14:paraId="00000087">
      <w:pPr>
        <w:pStyle w:val="Heading1"/>
        <w:widowControl w:val="0"/>
        <w:spacing w:after="0" w:line="360" w:lineRule="auto"/>
        <w:jc w:val="both"/>
        <w:rPr/>
      </w:pPr>
      <w:bookmarkStart w:colFirst="0" w:colLast="0" w:name="_heading=h.n596abd49dao" w:id="4"/>
      <w:bookmarkEnd w:id="4"/>
      <w:r w:rsidDel="00000000" w:rsidR="00000000" w:rsidRPr="00000000">
        <w:rPr>
          <w:rtl w:val="0"/>
        </w:rPr>
        <w:t xml:space="preserve">HA RESUELTO</w:t>
      </w:r>
    </w:p>
    <w:p w:rsidR="00000000" w:rsidDel="00000000" w:rsidP="00000000" w:rsidRDefault="00000000" w:rsidRPr="00000000" w14:paraId="00000088">
      <w:pPr>
        <w:widowControl w:val="0"/>
        <w:spacing w:after="0" w:line="360" w:lineRule="auto"/>
        <w:jc w:val="both"/>
        <w:rPr>
          <w:color w:val="222222"/>
          <w:highlight w:val="white"/>
        </w:rPr>
      </w:pPr>
      <w:r w:rsidDel="00000000" w:rsidR="00000000" w:rsidRPr="00000000">
        <w:rPr>
          <w:color w:val="222222"/>
          <w:highlight w:val="white"/>
          <w:rtl w:val="0"/>
        </w:rPr>
        <w:t xml:space="preserve">1. Declarar INFUNDADA la demanda de autos. </w:t>
      </w:r>
    </w:p>
    <w:p w:rsidR="00000000" w:rsidDel="00000000" w:rsidP="00000000" w:rsidRDefault="00000000" w:rsidRPr="00000000" w14:paraId="00000089">
      <w:pPr>
        <w:widowControl w:val="0"/>
        <w:spacing w:after="0" w:line="360" w:lineRule="auto"/>
        <w:jc w:val="both"/>
        <w:rPr>
          <w:color w:val="222222"/>
          <w:highlight w:val="white"/>
        </w:rPr>
      </w:pPr>
      <w:r w:rsidDel="00000000" w:rsidR="00000000" w:rsidRPr="00000000">
        <w:rPr>
          <w:color w:val="222222"/>
          <w:highlight w:val="white"/>
          <w:rtl w:val="0"/>
        </w:rPr>
        <w:t xml:space="preserve">2. Establecer como precedente vinculante, conforme al artículo VII del Título Preliminar del Código Procesal Constitucional, los presupuestos para la procedencia del “amparo contra amparo” expuestos en el fundamento N.°39, así como las reglas indicadas para la admisión del recurso de agravio a favor del precedente a que se refiere el fundamento N.° 40 de la presente sentencia.</w:t>
      </w:r>
    </w:p>
    <w:p w:rsidR="00000000" w:rsidDel="00000000" w:rsidP="00000000" w:rsidRDefault="00000000" w:rsidRPr="00000000" w14:paraId="0000008A">
      <w:pPr>
        <w:widowControl w:val="0"/>
        <w:spacing w:after="0" w:line="360" w:lineRule="auto"/>
        <w:jc w:val="both"/>
        <w:rPr>
          <w:color w:val="222222"/>
          <w:highlight w:val="white"/>
        </w:rPr>
      </w:pPr>
      <w:r w:rsidDel="00000000" w:rsidR="00000000" w:rsidRPr="00000000">
        <w:rPr>
          <w:color w:val="222222"/>
          <w:highlight w:val="white"/>
          <w:rtl w:val="0"/>
        </w:rPr>
        <w:t xml:space="preserve">Publíquese y notifíquese </w:t>
      </w:r>
    </w:p>
    <w:p w:rsidR="00000000" w:rsidDel="00000000" w:rsidP="00000000" w:rsidRDefault="00000000" w:rsidRPr="00000000" w14:paraId="0000008B">
      <w:pPr>
        <w:widowControl w:val="0"/>
        <w:spacing w:after="0" w:line="360" w:lineRule="auto"/>
        <w:jc w:val="both"/>
        <w:rPr>
          <w:color w:val="222222"/>
          <w:highlight w:val="white"/>
        </w:rPr>
      </w:pPr>
      <w:r w:rsidDel="00000000" w:rsidR="00000000" w:rsidRPr="00000000">
        <w:rPr>
          <w:color w:val="222222"/>
          <w:highlight w:val="white"/>
          <w:rtl w:val="0"/>
        </w:rPr>
        <w:t xml:space="preserve">SS.</w:t>
      </w:r>
    </w:p>
    <w:p w:rsidR="00000000" w:rsidDel="00000000" w:rsidP="00000000" w:rsidRDefault="00000000" w:rsidRPr="00000000" w14:paraId="0000008C">
      <w:pPr>
        <w:widowControl w:val="0"/>
        <w:spacing w:after="0" w:line="360" w:lineRule="auto"/>
        <w:jc w:val="both"/>
        <w:rPr>
          <w:color w:val="222222"/>
          <w:highlight w:val="white"/>
        </w:rPr>
      </w:pPr>
      <w:r w:rsidDel="00000000" w:rsidR="00000000" w:rsidRPr="00000000">
        <w:rPr>
          <w:color w:val="222222"/>
          <w:highlight w:val="white"/>
          <w:rtl w:val="0"/>
        </w:rPr>
        <w:t xml:space="preserve">LANDA ARROYO </w:t>
      </w:r>
    </w:p>
    <w:p w:rsidR="00000000" w:rsidDel="00000000" w:rsidP="00000000" w:rsidRDefault="00000000" w:rsidRPr="00000000" w14:paraId="0000008D">
      <w:pPr>
        <w:widowControl w:val="0"/>
        <w:spacing w:after="0" w:line="360" w:lineRule="auto"/>
        <w:jc w:val="both"/>
        <w:rPr>
          <w:color w:val="222222"/>
          <w:highlight w:val="white"/>
        </w:rPr>
      </w:pPr>
      <w:r w:rsidDel="00000000" w:rsidR="00000000" w:rsidRPr="00000000">
        <w:rPr>
          <w:color w:val="222222"/>
          <w:highlight w:val="white"/>
          <w:rtl w:val="0"/>
        </w:rPr>
        <w:t xml:space="preserve">GONZALES OJEDA </w:t>
      </w:r>
    </w:p>
    <w:p w:rsidR="00000000" w:rsidDel="00000000" w:rsidP="00000000" w:rsidRDefault="00000000" w:rsidRPr="00000000" w14:paraId="0000008E">
      <w:pPr>
        <w:widowControl w:val="0"/>
        <w:spacing w:after="0" w:line="360" w:lineRule="auto"/>
        <w:jc w:val="both"/>
        <w:rPr>
          <w:color w:val="222222"/>
          <w:highlight w:val="white"/>
        </w:rPr>
      </w:pPr>
      <w:r w:rsidDel="00000000" w:rsidR="00000000" w:rsidRPr="00000000">
        <w:rPr>
          <w:color w:val="222222"/>
          <w:highlight w:val="white"/>
          <w:rtl w:val="0"/>
        </w:rPr>
        <w:t xml:space="preserve">ALVA ORLANDINI </w:t>
      </w:r>
    </w:p>
    <w:p w:rsidR="00000000" w:rsidDel="00000000" w:rsidP="00000000" w:rsidRDefault="00000000" w:rsidRPr="00000000" w14:paraId="0000008F">
      <w:pPr>
        <w:widowControl w:val="0"/>
        <w:spacing w:after="0" w:line="360" w:lineRule="auto"/>
        <w:jc w:val="both"/>
        <w:rPr>
          <w:color w:val="222222"/>
          <w:highlight w:val="white"/>
        </w:rPr>
      </w:pPr>
      <w:r w:rsidDel="00000000" w:rsidR="00000000" w:rsidRPr="00000000">
        <w:rPr>
          <w:color w:val="222222"/>
          <w:highlight w:val="white"/>
          <w:rtl w:val="0"/>
        </w:rPr>
        <w:t xml:space="preserve">BARDELLI LARTIRIGOYEN</w:t>
      </w:r>
    </w:p>
    <w:p w:rsidR="00000000" w:rsidDel="00000000" w:rsidP="00000000" w:rsidRDefault="00000000" w:rsidRPr="00000000" w14:paraId="00000090">
      <w:pPr>
        <w:widowControl w:val="0"/>
        <w:spacing w:after="0" w:line="360" w:lineRule="auto"/>
        <w:jc w:val="both"/>
        <w:rPr>
          <w:color w:val="222222"/>
          <w:highlight w:val="white"/>
        </w:rPr>
      </w:pPr>
      <w:r w:rsidDel="00000000" w:rsidR="00000000" w:rsidRPr="00000000">
        <w:rPr>
          <w:color w:val="222222"/>
          <w:highlight w:val="white"/>
          <w:rtl w:val="0"/>
        </w:rPr>
        <w:t xml:space="preserve">GARCÍA TOMA VERGARA GOTE</w:t>
      </w:r>
    </w:p>
    <w:p w:rsidR="00000000" w:rsidDel="00000000" w:rsidP="00000000" w:rsidRDefault="00000000" w:rsidRPr="00000000" w14:paraId="00000091">
      <w:pPr>
        <w:widowControl w:val="0"/>
        <w:spacing w:after="0" w:line="360" w:lineRule="auto"/>
        <w:jc w:val="both"/>
        <w:rPr>
          <w:color w:val="222222"/>
          <w:highlight w:val="white"/>
        </w:rPr>
      </w:pPr>
      <w:r w:rsidDel="00000000" w:rsidR="00000000" w:rsidRPr="00000000">
        <w:rPr>
          <w:color w:val="222222"/>
          <w:highlight w:val="white"/>
          <w:rtl w:val="0"/>
        </w:rPr>
        <w:t xml:space="preserve">Notas de página</w:t>
      </w:r>
    </w:p>
    <w:p w:rsidR="00000000" w:rsidDel="00000000" w:rsidP="00000000" w:rsidRDefault="00000000" w:rsidRPr="00000000" w14:paraId="00000092">
      <w:pPr>
        <w:widowControl w:val="0"/>
        <w:spacing w:after="0" w:line="360" w:lineRule="auto"/>
        <w:jc w:val="both"/>
        <w:rPr>
          <w:color w:val="222222"/>
          <w:highlight w:val="white"/>
        </w:rPr>
      </w:pPr>
      <w:r w:rsidDel="00000000" w:rsidR="00000000" w:rsidRPr="00000000">
        <w:rPr>
          <w:color w:val="222222"/>
          <w:highlight w:val="white"/>
          <w:rtl w:val="0"/>
        </w:rPr>
        <w:t xml:space="preserve">1* Fundamento Jurídico N.° 12.</w:t>
      </w:r>
    </w:p>
    <w:p w:rsidR="00000000" w:rsidDel="00000000" w:rsidP="00000000" w:rsidRDefault="00000000" w:rsidRPr="00000000" w14:paraId="00000093">
      <w:pPr>
        <w:widowControl w:val="0"/>
        <w:spacing w:after="0" w:line="360" w:lineRule="auto"/>
        <w:jc w:val="both"/>
        <w:rPr>
          <w:color w:val="222222"/>
          <w:highlight w:val="white"/>
        </w:rPr>
      </w:pPr>
      <w:bookmarkStart w:colFirst="0" w:colLast="0" w:name="_heading=h.gjdgxs" w:id="5"/>
      <w:bookmarkEnd w:id="5"/>
      <w:r w:rsidDel="00000000" w:rsidR="00000000" w:rsidRPr="00000000">
        <w:rPr>
          <w:color w:val="222222"/>
          <w:highlight w:val="white"/>
          <w:rtl w:val="0"/>
        </w:rPr>
        <w:t xml:space="preserve">2* Así por ejemplo, en el caso de la constitucionalidad de las Leyes N.os 25153 y 27796, existen varios pronunciamientos realizados por el Tribunal Constitucional en las SSTC N°  9165-2005-PA/TC, 4227- 2005-PA/TC y 1436-2006-PA/TC; estas decisiones han venido siendo desatendidas por las instancias judiciales, lo que ha generado pronunciamientos vía amparo para restablecer las violaciones producidas. Cfr. por toda la decisión de este Colegiado en el Expediente N.° 04245-2006-AA/TC</w:t>
      </w:r>
    </w:p>
    <w:p w:rsidR="00000000" w:rsidDel="00000000" w:rsidP="00000000" w:rsidRDefault="00000000" w:rsidRPr="00000000" w14:paraId="00000094">
      <w:pPr>
        <w:widowControl w:val="0"/>
        <w:spacing w:after="0" w:line="360" w:lineRule="auto"/>
        <w:jc w:val="both"/>
        <w:rPr>
          <w:color w:val="222222"/>
          <w:highlight w:val="white"/>
        </w:rPr>
      </w:pPr>
      <w:r w:rsidDel="00000000" w:rsidR="00000000" w:rsidRPr="00000000">
        <w:rPr>
          <w:color w:val="222222"/>
          <w:highlight w:val="white"/>
          <w:rtl w:val="0"/>
        </w:rPr>
        <w:t xml:space="preserve">3* f. STC. 5854-2005-AA/TC, FJ 12.</w:t>
      </w:r>
    </w:p>
    <w:p w:rsidR="00000000" w:rsidDel="00000000" w:rsidP="00000000" w:rsidRDefault="00000000" w:rsidRPr="00000000" w14:paraId="00000095">
      <w:pPr>
        <w:widowControl w:val="0"/>
        <w:spacing w:after="0" w:line="360" w:lineRule="auto"/>
        <w:jc w:val="both"/>
        <w:rPr>
          <w:color w:val="222222"/>
          <w:highlight w:val="white"/>
        </w:rPr>
      </w:pPr>
      <w:r w:rsidDel="00000000" w:rsidR="00000000" w:rsidRPr="00000000">
        <w:rPr>
          <w:color w:val="222222"/>
          <w:highlight w:val="white"/>
          <w:rtl w:val="0"/>
        </w:rPr>
        <w:t xml:space="preserve">4* Haberle, Peter. «El Recurso de Amparo en el Sistema Germano-Federal de Jurisdicción Constitucional». En Domingo García Belaunde y Francisco Fernández Segado (Coordinadores). La Jurisdicción Constitucional en Iberoamérica. Madrid, Dykinson, 1997, p. 257.</w:t>
      </w:r>
    </w:p>
    <w:sectPr>
      <w:footerReference r:id="rId8" w:type="default"/>
      <w:footerReference r:id="rId9" w:type="first"/>
      <w:pgSz w:h="16838" w:w="11906" w:orient="portrait"/>
      <w:pgMar w:bottom="1440" w:top="1440" w:left="1082" w:right="1082"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96">
    <w:pPr>
      <w:jc w:val="right"/>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97">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line="360" w:lineRule="auto"/>
      <w:jc w:val="both"/>
    </w:pPr>
    <w:rPr>
      <w:b w:val="1"/>
      <w:color w:val="222222"/>
      <w:highlight w:val="white"/>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table" w:styleId="TableNormal7" w:customStyle="1">
    <w:name w:val="Table Normal"/>
    <w:tblPr>
      <w:tblCellMar>
        <w:top w:w="0.0" w:type="dxa"/>
        <w:left w:w="0.0" w:type="dxa"/>
        <w:bottom w:w="0.0" w:type="dxa"/>
        <w:right w:w="0.0" w:type="dxa"/>
      </w:tblCellMar>
    </w:tblPr>
  </w:style>
  <w:style w:type="table" w:styleId="TableNormal8" w:customStyle="1">
    <w:name w:val="Table Normal"/>
    <w:tblPr>
      <w:tblCellMar>
        <w:top w:w="0.0" w:type="dxa"/>
        <w:left w:w="0.0" w:type="dxa"/>
        <w:bottom w:w="0.0" w:type="dxa"/>
        <w:right w:w="0.0" w:type="dxa"/>
      </w:tblCellMar>
    </w:tblPr>
  </w:style>
  <w:style w:type="table" w:styleId="TableNormal9" w:customStyle="1">
    <w:name w:val="Table Normal"/>
    <w:tblPr>
      <w:tblCellMar>
        <w:top w:w="0.0" w:type="dxa"/>
        <w:left w:w="0.0" w:type="dxa"/>
        <w:bottom w:w="0.0" w:type="dxa"/>
        <w:right w:w="0.0" w:type="dxa"/>
      </w:tblCellMar>
    </w:tbl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tc.gob.pe/jurisprudencia/2007/04853-2004-AA.pdf" TargetMode="External"/><Relationship Id="rId8"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YYXlb//CYAbJVYU7Fq+PSbbTcyg==">CgMxLjAyDmgueWFpOTBscnE1anVmMg5oLnR0bGt4ZjZtMm80aDIOaC5mcGZ1cTR2YXYweWYyDWgucWtwb3B1ejNsNWcyDmgubjU5NmFiZDQ5ZGFvMghoLmdqZGd4czgAciExQi1fdVpvZFFkVEV1WTA0VjZZV3hVSWpVbnpUOWh4VHc=</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2024-04-04T16:10:00Z</dcterms:created>
  <dc:creator>Oswaldo Martin Reyes Torres</dc:creator>
</cp:coreProperties>
</file>