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bookmarkStart w:colFirst="0" w:colLast="0" w:name="_heading=h.4n9rr4tt1v4n" w:id="0"/>
      <w:bookmarkEnd w:id="0"/>
      <w:r w:rsidDel="00000000" w:rsidR="00000000" w:rsidRPr="00000000">
        <w:rPr>
          <w:rtl w:val="0"/>
        </w:rPr>
        <w:t xml:space="preserve">Tribunal Constitucional. (2003, 13 de marzo). Sentencia N.° 976-2001-A A/TC. Huánuco. (Alva Orlandini, Bardelli Lartirigoyen, Rey Terry, Revoredo Marsano, Gonzales Ojeda y García Toma,).</w:t>
      </w:r>
    </w:p>
    <w:p w:rsidR="00000000" w:rsidDel="00000000" w:rsidP="00000000" w:rsidRDefault="00000000" w:rsidRPr="00000000" w14:paraId="00000002">
      <w:pPr>
        <w:spacing w:line="360" w:lineRule="auto"/>
        <w:jc w:val="both"/>
        <w:rPr/>
      </w:pPr>
      <w:bookmarkStart w:colFirst="0" w:colLast="0" w:name="_heading=h.rnp2nqrbceh9" w:id="1"/>
      <w:bookmarkEnd w:id="1"/>
      <w:r w:rsidDel="00000000" w:rsidR="00000000" w:rsidRPr="00000000">
        <w:rPr>
          <w:rtl w:val="0"/>
        </w:rPr>
      </w:r>
    </w:p>
    <w:p w:rsidR="00000000" w:rsidDel="00000000" w:rsidP="00000000" w:rsidRDefault="00000000" w:rsidRPr="00000000" w14:paraId="00000003">
      <w:pPr>
        <w:spacing w:line="360" w:lineRule="auto"/>
        <w:jc w:val="both"/>
        <w:rPr/>
      </w:pPr>
      <w:r w:rsidDel="00000000" w:rsidR="00000000" w:rsidRPr="00000000">
        <w:rPr>
          <w:rtl w:val="0"/>
        </w:rPr>
        <w:t xml:space="preserve">Inicio pagina 1-13</w:t>
      </w:r>
    </w:p>
    <w:p w:rsidR="00000000" w:rsidDel="00000000" w:rsidP="00000000" w:rsidRDefault="00000000" w:rsidRPr="00000000" w14:paraId="00000004">
      <w:pPr>
        <w:spacing w:line="360" w:lineRule="auto"/>
        <w:jc w:val="both"/>
        <w:rPr/>
      </w:pPr>
      <w:r w:rsidDel="00000000" w:rsidR="00000000" w:rsidRPr="00000000">
        <w:rPr>
          <w:rtl w:val="0"/>
        </w:rPr>
        <w:t xml:space="preserve">SENTENCIA DEL TRIBUNAL CONSTITUCIONAL</w:t>
      </w:r>
    </w:p>
    <w:p w:rsidR="00000000" w:rsidDel="00000000" w:rsidP="00000000" w:rsidRDefault="00000000" w:rsidRPr="00000000" w14:paraId="00000005">
      <w:pPr>
        <w:spacing w:line="360" w:lineRule="auto"/>
        <w:jc w:val="both"/>
        <w:rPr/>
      </w:pPr>
      <w:r w:rsidDel="00000000" w:rsidR="00000000" w:rsidRPr="00000000">
        <w:rPr>
          <w:rtl w:val="0"/>
        </w:rPr>
        <w:t xml:space="preserve">En Lima, a los 13 días del mes de marzo del 2003, reunido el Tribunal Constitucional en sesión de Pleno Jurisdiccional, con la asistencia de los señores Magistrados Alva Orlandini, Bardelli Lartirigoyen, Rey Terry, Revoredo Marsano, Gonzales Ojeda y García Toma, pronuncia la siguiente sentencia</w:t>
      </w:r>
    </w:p>
    <w:p w:rsidR="00000000" w:rsidDel="00000000" w:rsidP="00000000" w:rsidRDefault="00000000" w:rsidRPr="00000000" w14:paraId="00000006">
      <w:pPr>
        <w:spacing w:line="360" w:lineRule="auto"/>
        <w:jc w:val="both"/>
        <w:rPr/>
      </w:pPr>
      <w:r w:rsidDel="00000000" w:rsidR="00000000" w:rsidRPr="00000000">
        <w:rPr>
          <w:rtl w:val="0"/>
        </w:rPr>
        <w:t xml:space="preserve">ASUNTO</w:t>
      </w:r>
    </w:p>
    <w:p w:rsidR="00000000" w:rsidDel="00000000" w:rsidP="00000000" w:rsidRDefault="00000000" w:rsidRPr="00000000" w14:paraId="00000007">
      <w:pPr>
        <w:spacing w:line="360" w:lineRule="auto"/>
        <w:jc w:val="both"/>
        <w:rPr/>
      </w:pPr>
      <w:r w:rsidDel="00000000" w:rsidR="00000000" w:rsidRPr="00000000">
        <w:rPr>
          <w:rtl w:val="0"/>
        </w:rPr>
        <w:t xml:space="preserve">Recurso extraordinario interpuesto por don Eusebio Llanos Huasco contra la resolución de la Sala Civil de la Corte Superior de Huánuco Pasco de fecha 14 de agosto del 2001 que, confirmando la apelada, declara infundadas las defensas previas y excepción de incompetencia formuladas por la demandada así como infundada la demanda interpuesta.</w:t>
      </w:r>
    </w:p>
    <w:p w:rsidR="00000000" w:rsidDel="00000000" w:rsidP="00000000" w:rsidRDefault="00000000" w:rsidRPr="00000000" w14:paraId="00000008">
      <w:pPr>
        <w:spacing w:line="360" w:lineRule="auto"/>
        <w:jc w:val="both"/>
        <w:rPr/>
      </w:pPr>
      <w:r w:rsidDel="00000000" w:rsidR="00000000" w:rsidRPr="00000000">
        <w:rPr>
          <w:rtl w:val="0"/>
        </w:rPr>
        <w:t xml:space="preserve">ANTECEDENTES</w:t>
      </w:r>
    </w:p>
    <w:p w:rsidR="00000000" w:rsidDel="00000000" w:rsidP="00000000" w:rsidRDefault="00000000" w:rsidRPr="00000000" w14:paraId="00000009">
      <w:pPr>
        <w:spacing w:line="360" w:lineRule="auto"/>
        <w:jc w:val="both"/>
        <w:rPr/>
      </w:pPr>
      <w:r w:rsidDel="00000000" w:rsidR="00000000" w:rsidRPr="00000000">
        <w:rPr>
          <w:rtl w:val="0"/>
        </w:rPr>
        <w:t xml:space="preserve">Con fecha 18-04-2001, don Eusebio Llanos Huasco interpone acción de amparo contra Telefónica del Perú S.A. solicitando se deje sin efecto legal la Carta Notarial de fecha 16-02-2001, por considerar que vulnera su derecho constitucional al trabajo, por la que solicita su inmediata reposición en el puesto que venía desempeñando hasta antes del 21-02-2001.</w:t>
      </w:r>
    </w:p>
    <w:p w:rsidR="00000000" w:rsidDel="00000000" w:rsidP="00000000" w:rsidRDefault="00000000" w:rsidRPr="00000000" w14:paraId="0000000A">
      <w:pPr>
        <w:spacing w:line="360" w:lineRule="auto"/>
        <w:jc w:val="both"/>
        <w:rPr/>
      </w:pPr>
      <w:r w:rsidDel="00000000" w:rsidR="00000000" w:rsidRPr="00000000">
        <w:rPr>
          <w:rtl w:val="0"/>
        </w:rPr>
        <w:t xml:space="preserve">Especifica el demandante que ha laborado en la empresa Telefónica del Perú desde marzo de 1981 hasta el 21-02-2001, fecha en la que se le impidió ingresar a su centro de trabajo. Durante dicho periodo nunca ha tenido problemas con la empresa demandada, ni tampoco ha sido sancionado administrativamente por algún hecho; por el contrario, ha sido un trabajador eficiente y responsable, habiendo obtenido incluso el reconocimiento de la empresa como uno de los más sobresalientes trabajadores, como lo acredita mediante instrumentales que adjunta. No obstante, señala que la demandada le ha cursado la antes citada Carta Notarial, mediante la que le comunica que ha decidido dar por concluido su contrato de trabajo, por haber incurrido en supuestas faltas graves contempladas en los literales a), c) y d) del Artículo 25° del TUO del Decreto Legislativo N° 728, aprobado por D.S. N° 003-97-TR, tales como: a) haber brindado información falsa presentando documentos sobre valuados; b) quebrantar la buena fe laboral al hacer mal uso de la confianza depositada generando un documento en complicidad con el propietario del Hostal Latino de Tingo María; c) presentar documentos sobre valuados para conseguir beneficios personales con la intención de causar daño a la empresa, y d) perjudicar económicamente a la empresa; imputaciones todas estas que se le han hecho en base a un supuesto informe u oficio remitido por el propietario del citado Hostal Latino donde se indica que a solicitud del demandante, se habría sobre valuado la Factura N.° 009641 por el importe de S/. 300.00 Nuevos Soles. Sostiene que dichos cargos enervados mediante las comunicaciones que cursó con fechas 21-12-2000 y 05-02-2001, en las que desvirtúa las afirmaciones hechas por la demandada; incluso el mismo accionante, con fecha 15-02-2001, ha cursado carta notarial al propietario del Hostal Latino, a fin de que dicha persona rectificara el informe falso y malicioso que se curso al Jefe Zonal de Huancayo con fecha 17-01-2001 (sic), no obstante lo cual hasta la fecha no se ha dado respuesta a su comunicación. Agrega que se le ha perjudicado como represalia por haber interpuesto a la misma demandada, una acción judicial sobre reconocimiento de años de servicios y pago de remuneraciones insolutas, la misma que actualmente se encuentra en trámite y donde a nivel de primera instancia ha obtenido resolución favorable a su pretensión.</w:t>
      </w:r>
    </w:p>
    <w:p w:rsidR="00000000" w:rsidDel="00000000" w:rsidP="00000000" w:rsidRDefault="00000000" w:rsidRPr="00000000" w14:paraId="0000000B">
      <w:pPr>
        <w:spacing w:line="360" w:lineRule="auto"/>
        <w:jc w:val="both"/>
        <w:rPr/>
      </w:pPr>
      <w:r w:rsidDel="00000000" w:rsidR="00000000" w:rsidRPr="00000000">
        <w:rPr>
          <w:rtl w:val="0"/>
        </w:rPr>
        <w:t xml:space="preserve">Telefónica del Perú S.A. solicita se declare inadmisible o infundada la pretensión. Especifica que la acción debe rechazarse de plano porque la violación alegada se ha convertido en irreparable al haberse despedido al demandante de acuerdo a ley; en todo caso, la reposición no procede sino en los supuestos de despidos nulos, lo que no sucede en el presente caso. Agrega, además, que la presente vía, por su carencia de etapa probatoria, no resulta la idónea, sino la vía laboral, motivo por lo que deduce la excepción de incompetencia. Por último, y en cuanto al fondo, precisa que no se ha vulnerado los derechos constitucionales reclamados, habida cuenta que su despido se ha producido tras haberse comprobado la existencia de una falta grave, frente a la cual el de demandante ha hecho uso de su derecho de defensa.</w:t>
      </w:r>
    </w:p>
    <w:p w:rsidR="00000000" w:rsidDel="00000000" w:rsidP="00000000" w:rsidRDefault="00000000" w:rsidRPr="00000000" w14:paraId="0000000C">
      <w:pPr>
        <w:spacing w:line="360" w:lineRule="auto"/>
        <w:jc w:val="both"/>
        <w:rPr/>
      </w:pPr>
      <w:r w:rsidDel="00000000" w:rsidR="00000000" w:rsidRPr="00000000">
        <w:rPr>
          <w:rtl w:val="0"/>
        </w:rPr>
        <w:t xml:space="preserve">El Segundo Juzgado Mixto de Huánuco, con fecha 13-06-2001, a fojas 151 a 159, declara infundadas las defensas previas y la excepción de incompetencia, e infundada la demanda, por considerar que resulta imposible reponer las cosas al estado anterior a la violación del derecho invocado, por cuanto el demandante fue despedido en aplicación de la ley y conforme a la misma se le dio el derecho a efectuar sus descargos. Por otra parte, las faltas imputables al actor están previstas en la ley, por lo que el empleador ha procedido a aplicar la misma; en todo caso, para discutir dicha controversia se requiere de estación probatoria de la cual carece el amparo. Finalmente el Artículo 27° de la Constitución, no supone la posibilidad de que se reponga al trabajador.</w:t>
      </w:r>
    </w:p>
    <w:p w:rsidR="00000000" w:rsidDel="00000000" w:rsidP="00000000" w:rsidRDefault="00000000" w:rsidRPr="00000000" w14:paraId="0000000D">
      <w:pPr>
        <w:spacing w:line="360" w:lineRule="auto"/>
        <w:jc w:val="both"/>
        <w:rPr/>
      </w:pPr>
      <w:r w:rsidDel="00000000" w:rsidR="00000000" w:rsidRPr="00000000">
        <w:rPr>
          <w:rtl w:val="0"/>
        </w:rPr>
        <w:t xml:space="preserve">La recurrida confirmó la apelada, fundamentalmente por considerar que el demandante ha sido debidamente informado de los cargos formulados en su contra, los que además se encuentran tipificados en la ley, por lo que no se ha vulnerado sus derechos constitucionales.</w:t>
      </w:r>
    </w:p>
    <w:p w:rsidR="00000000" w:rsidDel="00000000" w:rsidP="00000000" w:rsidRDefault="00000000" w:rsidRPr="00000000" w14:paraId="0000000E">
      <w:pPr>
        <w:spacing w:line="360" w:lineRule="auto"/>
        <w:jc w:val="both"/>
        <w:rPr/>
      </w:pPr>
      <w:r w:rsidDel="00000000" w:rsidR="00000000" w:rsidRPr="00000000">
        <w:rPr>
          <w:rtl w:val="0"/>
        </w:rPr>
        <w:t xml:space="preserve">FUNDAMENTOS</w:t>
      </w:r>
    </w:p>
    <w:p w:rsidR="00000000" w:rsidDel="00000000" w:rsidP="00000000" w:rsidRDefault="00000000" w:rsidRPr="00000000" w14:paraId="0000000F">
      <w:pPr>
        <w:spacing w:line="360" w:lineRule="auto"/>
        <w:jc w:val="both"/>
        <w:rPr/>
      </w:pPr>
      <w:r w:rsidDel="00000000" w:rsidR="00000000" w:rsidRPr="00000000">
        <w:rPr>
          <w:rtl w:val="0"/>
        </w:rPr>
        <w:t xml:space="preserve">I. Petitorio</w:t>
      </w:r>
    </w:p>
    <w:p w:rsidR="00000000" w:rsidDel="00000000" w:rsidP="00000000" w:rsidRDefault="00000000" w:rsidRPr="00000000" w14:paraId="00000010">
      <w:pPr>
        <w:spacing w:line="360" w:lineRule="auto"/>
        <w:jc w:val="both"/>
        <w:rPr/>
      </w:pPr>
      <w:r w:rsidDel="00000000" w:rsidR="00000000" w:rsidRPr="00000000">
        <w:rPr>
          <w:rtl w:val="0"/>
        </w:rPr>
        <w:t xml:space="preserve">1. Conforme aparece en el petitorio de la demanda, el objeto del presente proceso constitucional se dirige a que se deje sin efecto legal la Carta Notarial de fecha 16 de febrero de 2001, por considerar que se ha vulnerado su derecho constitucional al trabajo. En consecuencia, solicita que se ordene su inmediata reposición en el puesto que venía desempeñando hasta antes del 21 de febrero de 2001.</w:t>
      </w:r>
    </w:p>
    <w:p w:rsidR="00000000" w:rsidDel="00000000" w:rsidP="00000000" w:rsidRDefault="00000000" w:rsidRPr="00000000" w14:paraId="00000011">
      <w:pPr>
        <w:spacing w:line="360" w:lineRule="auto"/>
        <w:jc w:val="both"/>
        <w:rPr/>
      </w:pPr>
      <w:r w:rsidDel="00000000" w:rsidR="00000000" w:rsidRPr="00000000">
        <w:rPr>
          <w:rtl w:val="0"/>
        </w:rPr>
        <w:t xml:space="preserve">2. La demandada ha sostenido, en su escrito de contestación de la demanda, que el amparo no sería la vía adecuada para resolver la controversia, pues la reposición sólo procede en el caso de los despidos nulos, lo que no es el caso, pues se despidió al actor por la comisión de falta grave. Señala, asimismo, que la vía del amparo no es la idónea, pues la controversia es de naturaleza laboral y el amparo no tiene estación probatoria.</w:t>
      </w:r>
    </w:p>
    <w:p w:rsidR="00000000" w:rsidDel="00000000" w:rsidP="00000000" w:rsidRDefault="00000000" w:rsidRPr="00000000" w14:paraId="00000012">
      <w:pPr>
        <w:spacing w:line="360" w:lineRule="auto"/>
        <w:jc w:val="both"/>
        <w:rPr/>
      </w:pPr>
      <w:r w:rsidDel="00000000" w:rsidR="00000000" w:rsidRPr="00000000">
        <w:rPr>
          <w:rtl w:val="0"/>
        </w:rPr>
        <w:t xml:space="preserve">II. El carácter alternativo del amparo</w:t>
      </w:r>
    </w:p>
    <w:p w:rsidR="00000000" w:rsidDel="00000000" w:rsidP="00000000" w:rsidRDefault="00000000" w:rsidRPr="00000000" w14:paraId="00000013">
      <w:pPr>
        <w:spacing w:line="360" w:lineRule="auto"/>
        <w:jc w:val="both"/>
        <w:rPr/>
      </w:pPr>
      <w:r w:rsidDel="00000000" w:rsidR="00000000" w:rsidRPr="00000000">
        <w:rPr>
          <w:rtl w:val="0"/>
        </w:rPr>
        <w:t xml:space="preserve">3. Independientemente que este Tribunal Constitucional vaya a pronunciarse más adelante sobre el primer aspecto que se ha cuestionado, es importante señalar que el Colegiado no comparte el criterio según el cual el proceso de amparo no sería la vía idónea para resolver la presente controversia, sino, únicamente, el proceso laboral.</w:t>
      </w:r>
    </w:p>
    <w:p w:rsidR="00000000" w:rsidDel="00000000" w:rsidP="00000000" w:rsidRDefault="00000000" w:rsidRPr="00000000" w14:paraId="00000014">
      <w:pPr>
        <w:spacing w:line="360" w:lineRule="auto"/>
        <w:jc w:val="both"/>
        <w:rPr/>
      </w:pPr>
      <w:r w:rsidDel="00000000" w:rsidR="00000000" w:rsidRPr="00000000">
        <w:rPr>
          <w:rtl w:val="0"/>
        </w:rPr>
        <w:t xml:space="preserve">Sobre el particular, el Tribunal debe recordar que, en nuestro ordenamiento jurídico, el afectado en sus derechos constitucionales laborales no está obligado a acudir previamente a las instancias judiciales ordinarias, y sólo si en ellas no se hubiera obtenido una tutela judicial adecuada, acudir al amparo. En nuestro país, en efecto, el amparo constitucional no es una vía excepcional, residual o extraordinaria, a la cual el justiciable debe recurrir cuando ha agotado todas las vías judiciales idóneas para tutelar los derechos constitucionales.</w:t>
      </w:r>
    </w:p>
    <w:p w:rsidR="00000000" w:rsidDel="00000000" w:rsidP="00000000" w:rsidRDefault="00000000" w:rsidRPr="00000000" w14:paraId="00000015">
      <w:pPr>
        <w:spacing w:line="360" w:lineRule="auto"/>
        <w:jc w:val="both"/>
        <w:rPr/>
      </w:pPr>
      <w:r w:rsidDel="00000000" w:rsidR="00000000" w:rsidRPr="00000000">
        <w:rPr>
          <w:rtl w:val="0"/>
        </w:rPr>
        <w:t xml:space="preserve">Al contrario, nuestra legislación (inciso 3o del artículo 6o de la Ley N.° 23506) condena con la desestimación de la demanda si es que antes de acudir a la acción de amparo, el justiciable optó por la vía ordinaria. Lo que significa que, contrariamente a lo que sucede en otros ordenamientos, como el argentino o el español, en nuestro país el amparo es un proceso, por llamarlo así, “alternativo”, es decir, al que se puede acudir no bien se culmina con agotar la vía previa, y siempre que con él se persiga la protección de derechos reconocidos en la Constitución.</w:t>
      </w:r>
    </w:p>
    <w:p w:rsidR="00000000" w:rsidDel="00000000" w:rsidP="00000000" w:rsidRDefault="00000000" w:rsidRPr="00000000" w14:paraId="00000016">
      <w:pPr>
        <w:spacing w:line="360" w:lineRule="auto"/>
        <w:jc w:val="both"/>
        <w:rPr/>
      </w:pPr>
      <w:r w:rsidDel="00000000" w:rsidR="00000000" w:rsidRPr="00000000">
        <w:rPr>
          <w:rtl w:val="0"/>
        </w:rPr>
        <w:t xml:space="preserve">Tal carácter alternativo del amparo nada tiene que ver con el hecho de que dicho instituto carezca de estación probatoria (lo que no implica impedimento alguno para actuar medios de prueba), ya que mediante este proceso no se dilucida la titularidad de un derecho, como sucede en otros, sino sólo se restablece su ejercicio. Ello supone, como es obvio, que quien solicita tutela en esta vía mínimamente tenga que acreditar la titularidad del derecho constitucional cuyo restablecimiento invoca, en tanto que este requisito constituye un presupuesto procesal, a lo que se suma la exigencia de tener que demostrar la existencia del acto cuestionado.</w:t>
      </w:r>
    </w:p>
    <w:p w:rsidR="00000000" w:rsidDel="00000000" w:rsidP="00000000" w:rsidRDefault="00000000" w:rsidRPr="00000000" w14:paraId="00000017">
      <w:pPr>
        <w:spacing w:line="360" w:lineRule="auto"/>
        <w:jc w:val="both"/>
        <w:rPr/>
      </w:pPr>
      <w:r w:rsidDel="00000000" w:rsidR="00000000" w:rsidRPr="00000000">
        <w:rPr>
          <w:rtl w:val="0"/>
        </w:rPr>
        <w:t xml:space="preserve">De ahí que este remedio procesal, en buena cuenta, constituya un proceso al acto, en el que el juez no tiene tanto que actuar pruebas, sino juzgar en esencia sobre su legitimidad o ilegitimidad constitucional.</w:t>
      </w:r>
    </w:p>
    <w:p w:rsidR="00000000" w:rsidDel="00000000" w:rsidP="00000000" w:rsidRDefault="00000000" w:rsidRPr="00000000" w14:paraId="00000018">
      <w:pPr>
        <w:spacing w:line="360" w:lineRule="auto"/>
        <w:jc w:val="both"/>
        <w:rPr/>
      </w:pPr>
      <w:r w:rsidDel="00000000" w:rsidR="00000000" w:rsidRPr="00000000">
        <w:rPr>
          <w:rtl w:val="0"/>
        </w:rPr>
        <w:t xml:space="preserve">Como dice Juventino Castro [El sistema del derecho de amparo, Editorial Porrúa, México 1992, Pág. 169] “en el (...) amparo hay dos hechos a probar esencialmente: la existencia del acto reclamado, que en ocasiones es una cuestión de hecho, y su constitucionalidad o inconstitucionalidad, que generalmente es una cuestión de derecho, valorable finalmente por el juzgador”.</w:t>
      </w:r>
    </w:p>
    <w:p w:rsidR="00000000" w:rsidDel="00000000" w:rsidP="00000000" w:rsidRDefault="00000000" w:rsidRPr="00000000" w14:paraId="00000019">
      <w:pPr>
        <w:spacing w:line="360" w:lineRule="auto"/>
        <w:jc w:val="both"/>
        <w:rPr/>
      </w:pPr>
      <w:r w:rsidDel="00000000" w:rsidR="00000000" w:rsidRPr="00000000">
        <w:rPr>
          <w:rtl w:val="0"/>
        </w:rPr>
        <w:t xml:space="preserve">Por ello, si en el amparo no hay conflicto de derechos e intereses “subjetivos” contrapuestos entre partes, ello es porque los términos de la controversia giran fundamentalmente en tomo a una cuestión de interpretación constitucional Y, como lo ha sostenido el Tribunal Constitucional Federal Alemán, dicha interpretación "tiene la naturaleza de un disenso en el que se mencionan los argumentos a favor y en contra y finalmente se llega a una resolución de acuerdo con las mejores” [BverfGE, 82, 30 (38-39).</w:t>
      </w:r>
    </w:p>
    <w:p w:rsidR="00000000" w:rsidDel="00000000" w:rsidP="00000000" w:rsidRDefault="00000000" w:rsidRPr="00000000" w14:paraId="0000001A">
      <w:pPr>
        <w:spacing w:line="360" w:lineRule="auto"/>
        <w:jc w:val="both"/>
        <w:rPr/>
      </w:pPr>
      <w:r w:rsidDel="00000000" w:rsidR="00000000" w:rsidRPr="00000000">
        <w:rPr>
          <w:rtl w:val="0"/>
        </w:rPr>
        <w:t xml:space="preserve">La inexistencia de la estación de pruebas, por tanto, no se deriva de la naturaleza sumaria y breve del amparo, sino de la finalidad y el objeto del proceso.</w:t>
      </w:r>
    </w:p>
    <w:p w:rsidR="00000000" w:rsidDel="00000000" w:rsidP="00000000" w:rsidRDefault="00000000" w:rsidRPr="00000000" w14:paraId="0000001B">
      <w:pPr>
        <w:spacing w:line="360" w:lineRule="auto"/>
        <w:jc w:val="both"/>
        <w:rPr/>
      </w:pPr>
      <w:r w:rsidDel="00000000" w:rsidR="00000000" w:rsidRPr="00000000">
        <w:rPr>
          <w:rtl w:val="0"/>
        </w:rPr>
        <w:t xml:space="preserve">En ese sentido, teniendo en cuenta que en el presente caso se ha alegado la violación de un derecho constitucional, el Tribunal Constitucional es competente para entrar al fondo de la controversia.</w:t>
      </w:r>
    </w:p>
    <w:p w:rsidR="00000000" w:rsidDel="00000000" w:rsidP="00000000" w:rsidRDefault="00000000" w:rsidRPr="00000000" w14:paraId="0000001C">
      <w:pPr>
        <w:spacing w:line="360" w:lineRule="auto"/>
        <w:jc w:val="both"/>
        <w:rPr/>
      </w:pPr>
      <w:r w:rsidDel="00000000" w:rsidR="00000000" w:rsidRPr="00000000">
        <w:rPr>
          <w:rtl w:val="0"/>
        </w:rPr>
        <w:t xml:space="preserve">ni. Eficacia horizontal de los derechos fundamentales y el Amparo contra particulares</w:t>
      </w:r>
    </w:p>
    <w:p w:rsidR="00000000" w:rsidDel="00000000" w:rsidP="00000000" w:rsidRDefault="00000000" w:rsidRPr="00000000" w14:paraId="0000001D">
      <w:pPr>
        <w:spacing w:line="360" w:lineRule="auto"/>
        <w:jc w:val="both"/>
        <w:rPr/>
      </w:pPr>
      <w:r w:rsidDel="00000000" w:rsidR="00000000" w:rsidRPr="00000000">
        <w:rPr>
          <w:rtl w:val="0"/>
        </w:rPr>
        <w:t xml:space="preserve">4.</w:t>
      </w:r>
    </w:p>
    <w:p w:rsidR="00000000" w:rsidDel="00000000" w:rsidP="00000000" w:rsidRDefault="00000000" w:rsidRPr="00000000" w14:paraId="0000001E">
      <w:pPr>
        <w:spacing w:line="360" w:lineRule="auto"/>
        <w:jc w:val="both"/>
        <w:rPr/>
      </w:pPr>
      <w:r w:rsidDel="00000000" w:rsidR="00000000" w:rsidRPr="00000000">
        <w:rPr>
          <w:rtl w:val="0"/>
        </w:rPr>
        <w:t xml:space="preserve">Como se ha expuesto en los antecedentes de esta sentencia, un particular cuestiona que otro particular, Telefónica del Perú S.A., afecte sus derechos constitucionales. Tal controversia, si desde una perspectiva laboral podría caracterizarse como un conflicto que involucra a un trabajador con su empleador; desde una perspectiva constitucional, en su versión sustantiva, se encuadra en la problemática de la eficacia horizontal de los derechos fundamentales en las relaciones entre privados y, en su versión procesal, en la procedencia o no del denominado “amparo entre particulares”.</w:t>
      </w:r>
    </w:p>
    <w:p w:rsidR="00000000" w:rsidDel="00000000" w:rsidP="00000000" w:rsidRDefault="00000000" w:rsidRPr="00000000" w14:paraId="0000001F">
      <w:pPr>
        <w:spacing w:line="360" w:lineRule="auto"/>
        <w:jc w:val="both"/>
        <w:rPr/>
      </w:pPr>
      <w:r w:rsidDel="00000000" w:rsidR="00000000" w:rsidRPr="00000000">
        <w:rPr>
          <w:rtl w:val="0"/>
        </w:rPr>
        <w:t xml:space="preserve">A) Eficacia horizontal de los derechos fundamentales entre privados</w:t>
      </w:r>
    </w:p>
    <w:p w:rsidR="00000000" w:rsidDel="00000000" w:rsidP="00000000" w:rsidRDefault="00000000" w:rsidRPr="00000000" w14:paraId="00000020">
      <w:pPr>
        <w:spacing w:line="360" w:lineRule="auto"/>
        <w:jc w:val="both"/>
        <w:rPr/>
      </w:pPr>
      <w:r w:rsidDel="00000000" w:rsidR="00000000" w:rsidRPr="00000000">
        <w:rPr>
          <w:rtl w:val="0"/>
        </w:rPr>
        <w:t xml:space="preserve">5. Desde una perspectiva histórica, los derechos fundamentales surgieron como derechos de defensa oponibles al Estado. Es decir, como atributos subjetivos que protegían un ámbito de autonomía individual contra acciones u omisiones derivadas de cualquiera de los poderes públicos. De esta forma, los derechos y libertades fundamentales tenían al individuo por sujeto activo, y únicamente al Estado como sujeto pasivo, en la medida en que ellos tenían por objeto reconocer y proteger ámbitos de libertad o exigir prestaciones que los órganos públicos debían otorgar o facilitar.</w:t>
      </w:r>
    </w:p>
    <w:p w:rsidR="00000000" w:rsidDel="00000000" w:rsidP="00000000" w:rsidRDefault="00000000" w:rsidRPr="00000000" w14:paraId="00000021">
      <w:pPr>
        <w:spacing w:line="360" w:lineRule="auto"/>
        <w:jc w:val="both"/>
        <w:rPr/>
      </w:pPr>
      <w:r w:rsidDel="00000000" w:rsidR="00000000" w:rsidRPr="00000000">
        <w:rPr>
          <w:rtl w:val="0"/>
        </w:rPr>
        <w:t xml:space="preserve">Por su propia naturaleza de “derechos públicos subjetivos”, tales facultades no se extendían al ámbito de las relaciones privadas, pues se concebía que era inadmisible que entre privados se presentaran abusos o relaciones asimétricas, en razón a que dichas articulaciones, teóricamente, se realizaban en condiciones plenas de libertad e igualdad, que sólo el Estado podía poner en cuestión.</w:t>
      </w:r>
    </w:p>
    <w:p w:rsidR="00000000" w:rsidDel="00000000" w:rsidP="00000000" w:rsidRDefault="00000000" w:rsidRPr="00000000" w14:paraId="00000022">
      <w:pPr>
        <w:spacing w:line="360" w:lineRule="auto"/>
        <w:jc w:val="both"/>
        <w:rPr/>
      </w:pPr>
      <w:r w:rsidDel="00000000" w:rsidR="00000000" w:rsidRPr="00000000">
        <w:rPr>
          <w:rtl w:val="0"/>
        </w:rPr>
        <w:t xml:space="preserve">Tal concepción se tradujo en considerar a la Constitución sólo como un documento normativo a partir del cual se regulaban las relaciones entre los individuos y el Estado, en tanto que las relaciones entre privados -en principio, libres e iguales- debía realizarse a través del Código Civil, que de esta manera era presentado como el estatuto jurídico fundamental de los particulares. Como eufemísticamente lo ha señalado Konrad Hesse [Derecho Constitucional y Derecho Privado, Editorial Civitas, Madrid 1995, Pág. 37], el Código Civil se convertía, así, en el "auténtico baluarte de la libertad".</w:t>
      </w:r>
    </w:p>
    <w:p w:rsidR="00000000" w:rsidDel="00000000" w:rsidP="00000000" w:rsidRDefault="00000000" w:rsidRPr="00000000" w14:paraId="00000023">
      <w:pPr>
        <w:spacing w:line="360" w:lineRule="auto"/>
        <w:jc w:val="both"/>
        <w:rPr/>
      </w:pPr>
      <w:r w:rsidDel="00000000" w:rsidR="00000000" w:rsidRPr="00000000">
        <w:rPr>
          <w:rtl w:val="0"/>
        </w:rPr>
        <w:t xml:space="preserve">Hoy, desde luego, los derechos fundamentales no son sólo derechos públicos subjetivos, esto es, libertades que garantizan sólo un status negativus, la preservación de un ámbito de autonomía personal oponible al Estado. Ajuicio del Tribunal Constitucional, al lado de la idea de los derechos fundamentales como derechos subjetivos, también hay que reconocer en ellos el establecimiento de verdaderos valores supremos, es decir, el componente estructural básico del orden constitucional, “en razón de que son la expresión jurídica de un sistema de valores, que, por decisión del constituyente, ha de informar el conjunto de la organización jurídica y política; (. . .) el fundamento del orden jurídico y de la paz social.” [STC de España 53/1985, Fund. Jur. N° 4],</w:t>
      </w:r>
    </w:p>
    <w:p w:rsidR="00000000" w:rsidDel="00000000" w:rsidP="00000000" w:rsidRDefault="00000000" w:rsidRPr="00000000" w14:paraId="00000024">
      <w:pPr>
        <w:spacing w:line="360" w:lineRule="auto"/>
        <w:jc w:val="both"/>
        <w:rPr/>
      </w:pPr>
      <w:r w:rsidDel="00000000" w:rsidR="00000000" w:rsidRPr="00000000">
        <w:rPr>
          <w:rtl w:val="0"/>
        </w:rPr>
        <w:t xml:space="preserve">Y es que, como lo ha sostenido el Tribunal Constitucional Federal de Alemania, la Constitución, que no quiere ser un ordenamiento neutral, ha introducido con los derechos fundamentales un ordenamiento valorativo objetivo, en el cual se encuentra la más importante consolidación de la fuerza de validez de aquellos. Este sistema de valores, que encuentra su punto central en el libre desarrollo de la personalidad y en la dignidad del ser humano, vale como una decisión constitucional fundamental para todos los ámbitos del derecho: legislación, administración y jurisdicción reciben de ella sus líneas orientativas y su impulso [BverfGE 7, 204 y ss].</w:t>
      </w:r>
    </w:p>
    <w:p w:rsidR="00000000" w:rsidDel="00000000" w:rsidP="00000000" w:rsidRDefault="00000000" w:rsidRPr="00000000" w14:paraId="00000025">
      <w:pPr>
        <w:spacing w:line="360" w:lineRule="auto"/>
        <w:jc w:val="both"/>
        <w:rPr/>
      </w:pPr>
      <w:r w:rsidDel="00000000" w:rsidR="00000000" w:rsidRPr="00000000">
        <w:rPr>
          <w:rtl w:val="0"/>
        </w:rPr>
        <w:t xml:space="preserve">Ello significa que los derechos fundamentales no sólo demandan abstenciones o que se respete el ámbito de autonomía individual garantizado en su condición de derechos subjetivos, sino también verdaderos mandatos de actuación y deberes de protección especial de los poderes públicos, al mismo tiempo que informan y se irradian las relaciones entre particulares, actuando como verdaderos límites a la autonomía privada.</w:t>
      </w:r>
    </w:p>
    <w:p w:rsidR="00000000" w:rsidDel="00000000" w:rsidP="00000000" w:rsidRDefault="00000000" w:rsidRPr="00000000" w14:paraId="00000026">
      <w:pPr>
        <w:spacing w:line="360" w:lineRule="auto"/>
        <w:jc w:val="both"/>
        <w:rPr/>
      </w:pPr>
      <w:r w:rsidDel="00000000" w:rsidR="00000000" w:rsidRPr="00000000">
        <w:rPr>
          <w:rtl w:val="0"/>
        </w:rPr>
        <w:t xml:space="preserve">Este especial deber de protección que se deriva de esta concepción objetiva de los derechos fundamentales, impone como una tarea especial del Estado su intervención en todos aquellos casos en los que éstos resulten vulnerados, independientemente de dónde o de quiénes pueda proceder la lesión. Con lo cual entre los sujetos pasivos de los derechos ya no sólo se encuentra el Estado, sino también a los propios particulares.</w:t>
      </w:r>
    </w:p>
    <w:p w:rsidR="00000000" w:rsidDel="00000000" w:rsidP="00000000" w:rsidRDefault="00000000" w:rsidRPr="00000000" w14:paraId="00000027">
      <w:pPr>
        <w:spacing w:line="360" w:lineRule="auto"/>
        <w:jc w:val="both"/>
        <w:rPr/>
      </w:pPr>
      <w:r w:rsidDel="00000000" w:rsidR="00000000" w:rsidRPr="00000000">
        <w:rPr>
          <w:rtl w:val="0"/>
        </w:rPr>
        <w:t xml:space="preserve">Como se ha dicho, esta eficacia horizontal de los derechos fundamentales en las relaciones entre privados se deriva del concepto de Constitución como Ley Fundamental de la Sociedad, que en nuestro ordenamiento se encuentra plasmado a través del artículo Io de la Constitución de 1993, que pone énfasis en señalar que “La defensa de la persona humana y el respeto de su dignidad son el fin supremo de la sociedad y del Estado” .</w:t>
      </w:r>
    </w:p>
    <w:p w:rsidR="00000000" w:rsidDel="00000000" w:rsidP="00000000" w:rsidRDefault="00000000" w:rsidRPr="00000000" w14:paraId="00000028">
      <w:pPr>
        <w:spacing w:line="360" w:lineRule="auto"/>
        <w:jc w:val="both"/>
        <w:rPr/>
      </w:pPr>
      <w:r w:rsidDel="00000000" w:rsidR="00000000" w:rsidRPr="00000000">
        <w:rPr>
          <w:rtl w:val="0"/>
        </w:rPr>
        <w:t xml:space="preserve">Se trata, además, de una consecuencia que se deriva, en todos sus alcances, del propio artículo 38° de la Constitución, según el cual “Todos los peruanos tienen el deber (...) de respetar, cumplir (...) la Constitución (...)”. Con dicho precepto constitucional se establece que la vinculatoriedad de la Constitución se proyecta erga omnes, no sólo al ámbito de las relaciones entre los particulares con el Estado, sino también a aquéllas establecidas entre particulares. De manera que la fuerza normativa de la Constitución, su fuerza activa y pasiva, así como su fuerza reguladora de las relaciones jurídicas, se proyecta también a las establecidas entre particulares, por lo que cualquier acto proveniente de una persona natural o persona jurídica de derecho privado, que pretenda conculcarlos o desconocerlos, deviene inexorablemente en inconstitucional.</w:t>
      </w:r>
    </w:p>
    <w:p w:rsidR="00000000" w:rsidDel="00000000" w:rsidP="00000000" w:rsidRDefault="00000000" w:rsidRPr="00000000" w14:paraId="00000029">
      <w:pPr>
        <w:spacing w:line="360" w:lineRule="auto"/>
        <w:jc w:val="both"/>
        <w:rPr/>
      </w:pPr>
      <w:r w:rsidDel="00000000" w:rsidR="00000000" w:rsidRPr="00000000">
        <w:rPr>
          <w:rtl w:val="0"/>
        </w:rPr>
        <w:t xml:space="preserve">En suma, pues, los derechos constitucionales informan y se irradian por todos los sectores del ordenamiento jurídico, -incluidos los referidos a la materia laboral- pues ellos forman parte esencial del orden público constitucional. </w:t>
      </w:r>
    </w:p>
    <w:p w:rsidR="00000000" w:rsidDel="00000000" w:rsidP="00000000" w:rsidRDefault="00000000" w:rsidRPr="00000000" w14:paraId="0000002A">
      <w:pPr>
        <w:spacing w:line="360" w:lineRule="auto"/>
        <w:jc w:val="both"/>
        <w:rPr/>
      </w:pPr>
      <w:r w:rsidDel="00000000" w:rsidR="00000000" w:rsidRPr="00000000">
        <w:rPr>
          <w:rtl w:val="0"/>
        </w:rPr>
        <w:t xml:space="preserve">B) La eficacia directa e indirecta de los derechos fundamentales</w:t>
      </w:r>
    </w:p>
    <w:p w:rsidR="00000000" w:rsidDel="00000000" w:rsidP="00000000" w:rsidRDefault="00000000" w:rsidRPr="00000000" w14:paraId="0000002B">
      <w:pPr>
        <w:spacing w:line="360" w:lineRule="auto"/>
        <w:jc w:val="both"/>
        <w:rPr/>
      </w:pPr>
      <w:r w:rsidDel="00000000" w:rsidR="00000000" w:rsidRPr="00000000">
        <w:rPr>
          <w:rtl w:val="0"/>
        </w:rPr>
        <w:t xml:space="preserve">6. Los derechos fundamentales tienen eficacia directa en las relaciones interprivatos cuando esos derechos subjetivos vinculan y, por tanto, deben ser respetados, en cualesquiera de las relaciones que entre dos particulares se pueda presentar, por lo que ante la posibilidad de que éstos resulten vulnerados, el afectado puede promover su reclamación a través de cualquiera de los procesos constitucionales de la libertad.</w:t>
      </w:r>
    </w:p>
    <w:p w:rsidR="00000000" w:rsidDel="00000000" w:rsidP="00000000" w:rsidRDefault="00000000" w:rsidRPr="00000000" w14:paraId="0000002C">
      <w:pPr>
        <w:spacing w:line="360" w:lineRule="auto"/>
        <w:jc w:val="both"/>
        <w:rPr/>
      </w:pPr>
      <w:r w:rsidDel="00000000" w:rsidR="00000000" w:rsidRPr="00000000">
        <w:rPr>
          <w:rtl w:val="0"/>
        </w:rPr>
        <w:t xml:space="preserve">Como expresó la Corte Suprema de Justicia de Argentina, en 1957, en el Leanding Case Angel Siri: “Nada hay, ni en la letra ni en el espíritu de la Constitución, que permita afirmar que la protección de los llamados derechos humanos (...) esté circunscrita a los ataques que provengan sólo de la autoridad Nada hay, tampoco, que autorice la afirmación de que el ataque ilegítimo, grave y manifiesto contra cualquiera de los derechos que integran la libertad, latusensu, carezca de la protección constitucional adecuada (...) por la sola circunstancia de que ese ataque emane de otros particulares o de grupos organizados de individuos (...)</w:t>
      </w:r>
    </w:p>
    <w:p w:rsidR="00000000" w:rsidDel="00000000" w:rsidP="00000000" w:rsidRDefault="00000000" w:rsidRPr="00000000" w14:paraId="0000002D">
      <w:pPr>
        <w:spacing w:line="360" w:lineRule="auto"/>
        <w:jc w:val="both"/>
        <w:rPr/>
      </w:pPr>
      <w:r w:rsidDel="00000000" w:rsidR="00000000" w:rsidRPr="00000000">
        <w:rPr>
          <w:rtl w:val="0"/>
        </w:rPr>
        <w:t xml:space="preserve">Aún menos admisible es el distingo a que antes se ha hecho referencia, considerando las condiciones en que se desenvuelve la vida social de estos últimos cincuenta años. Además de los individuos humanos y del Estado, hay una tercera categoría de sujetos, con o sin personalidad jurídica, que sólo raramente conocieron los siglos anteriores: los consorcios, los sindicatos, las asociaciones profesionales, las grandes empresas, que acumulan casi siempre un enorme poderío material o económico. (...)</w:t>
      </w:r>
    </w:p>
    <w:p w:rsidR="00000000" w:rsidDel="00000000" w:rsidP="00000000" w:rsidRDefault="00000000" w:rsidRPr="00000000" w14:paraId="0000002E">
      <w:pPr>
        <w:spacing w:line="360" w:lineRule="auto"/>
        <w:jc w:val="both"/>
        <w:rPr/>
      </w:pPr>
      <w:r w:rsidDel="00000000" w:rsidR="00000000" w:rsidRPr="00000000">
        <w:rPr>
          <w:rtl w:val="0"/>
        </w:rPr>
        <w:t xml:space="preserve">Lo que primordialmente tienen en vista el hábeas corpus y el recurso de amparo, no es el origen de la restricción, sino estos derechos en sí mismos, a fin de que sean salvaguardados”.</w:t>
      </w:r>
    </w:p>
    <w:p w:rsidR="00000000" w:rsidDel="00000000" w:rsidP="00000000" w:rsidRDefault="00000000" w:rsidRPr="00000000" w14:paraId="0000002F">
      <w:pPr>
        <w:spacing w:line="360" w:lineRule="auto"/>
        <w:jc w:val="both"/>
        <w:rPr/>
      </w:pPr>
      <w:r w:rsidDel="00000000" w:rsidR="00000000" w:rsidRPr="00000000">
        <w:rPr>
          <w:rtl w:val="0"/>
        </w:rPr>
        <w:t xml:space="preserve">7. En cambio, se dice que los derechos fundamentales sólo tienen eficacia indirecta cuando no tienen la capacidad de regular directamente las relaciones ínter privatos, sino que tal eficacia se materializa mediatamente a través de su recepción por la ley y la protección de los jueces de la jurisdicción ordinaria, quienes están llamados a aplicar las leyes y reglamentos de conformidad con la Constitución y, en especial, con el contenido constitucionalmente protegido de los derechos fundamentales. Tal teoría de la eficacia de los derechos fundamentales matiza la incidencia de éstos en el ámbito del derecho privado, filtrándolos a través de las normas propias de cada sector del ordenamiento (civil, laboral, etc.).</w:t>
      </w:r>
    </w:p>
    <w:p w:rsidR="00000000" w:rsidDel="00000000" w:rsidP="00000000" w:rsidRDefault="00000000" w:rsidRPr="00000000" w14:paraId="00000030">
      <w:pPr>
        <w:spacing w:line="360" w:lineRule="auto"/>
        <w:jc w:val="both"/>
        <w:rPr/>
      </w:pPr>
      <w:r w:rsidDel="00000000" w:rsidR="00000000" w:rsidRPr="00000000">
        <w:rPr>
          <w:rtl w:val="0"/>
        </w:rPr>
        <w:t xml:space="preserve">Desde esta perspectiva, un problema entre privados en materia de derechos fundamentales no es resoluble, en principio, mediante los procesos de la justicia constitucional de la libertad, sino a través de los que existen en el ámbito de la jurisdicción ordinaria.</w:t>
      </w:r>
    </w:p>
    <w:p w:rsidR="00000000" w:rsidDel="00000000" w:rsidP="00000000" w:rsidRDefault="00000000" w:rsidRPr="00000000" w14:paraId="00000031">
      <w:pPr>
        <w:spacing w:line="360" w:lineRule="auto"/>
        <w:jc w:val="both"/>
        <w:rPr/>
      </w:pPr>
      <w:r w:rsidDel="00000000" w:rsidR="00000000" w:rsidRPr="00000000">
        <w:rPr>
          <w:rtl w:val="0"/>
        </w:rPr>
        <w:t xml:space="preserve">Lo anterior no quiere decir que tales problemas no puedan ser resueltos en algún momento a través del amparo, sino que, para que ello suceda, es precisa la mediación del juez ordinario, a quien por ficción, en caso de no dispensar una tutela adecuada, se le termina imputando la lesión de los derechos constitucionales. Como puede observarse, tal construcción en torno a la eficacia indirecta de los derechos se realiza en un marco donde es difícil salirse del esquema de los derechos fundamentales como derechos públicos subjetivos, de modo que mientras no exista acto estatal que se interponga, no es posible que mediante el amparo se pueda resolver este tipo de problemas.</w:t>
      </w:r>
    </w:p>
    <w:p w:rsidR="00000000" w:rsidDel="00000000" w:rsidP="00000000" w:rsidRDefault="00000000" w:rsidRPr="00000000" w14:paraId="00000032">
      <w:pPr>
        <w:spacing w:line="360" w:lineRule="auto"/>
        <w:jc w:val="both"/>
        <w:rPr/>
      </w:pPr>
      <w:r w:rsidDel="00000000" w:rsidR="00000000" w:rsidRPr="00000000">
        <w:rPr>
          <w:rtl w:val="0"/>
        </w:rPr>
        <w:t xml:space="preserve">Así sucede en España y en Alemania, países donde sus tribunales constitucionales, por disposición de sus leyes que los regulan, han proclamado que los derechos sólo pueden tener una eficacia indirecta o mediata entre particulares, por lo que a través del recurso de queja constitucional o del amparo no es posible que sean tutelados directamente [Alexei Julio Estrada, “Los tribunales constitucionales y la eficacia entre particulares de los derechos fundamentales”, en Miguel Carbonell, Compilador, Teoría constitucional y derechos fundamentales, Comisión Nacional de Derechos Humanos, México D.F. 2002, Pág. 203 y ss.].</w:t>
      </w:r>
    </w:p>
    <w:p w:rsidR="00000000" w:rsidDel="00000000" w:rsidP="00000000" w:rsidRDefault="00000000" w:rsidRPr="00000000" w14:paraId="00000033">
      <w:pPr>
        <w:spacing w:line="360" w:lineRule="auto"/>
        <w:jc w:val="both"/>
        <w:rPr/>
      </w:pPr>
      <w:r w:rsidDel="00000000" w:rsidR="00000000" w:rsidRPr="00000000">
        <w:rPr>
          <w:rtl w:val="0"/>
        </w:rPr>
        <w:t xml:space="preserve">También es el caso de los Estados Unidos de Norteamérica, cuya Corte Suprema, pese a los serios reparos que se la ha hecho, se ha negado ha efectuar un control de constitucionalidad directo de los actos imputables a los particulares, entre tanto no exista una State action. De esa forma, los derechos reconocidos en la sucesivas enmiendas al texto constitucional, se han comprendido como que sólo vinculan al Estado y no pueden invocarse si no es en presencia de una acción estatal presuntamente ilícita. [Juan María Bilbao Ubillos, Los derechos fundamentales en la frontera entre lo público y lo privado (La noción de State action en la jurisprudencia norteamericana), McGraw-Hill, Madrid 1997],</w:t>
      </w:r>
    </w:p>
    <w:p w:rsidR="00000000" w:rsidDel="00000000" w:rsidP="00000000" w:rsidRDefault="00000000" w:rsidRPr="00000000" w14:paraId="00000034">
      <w:pPr>
        <w:spacing w:line="360" w:lineRule="auto"/>
        <w:jc w:val="both"/>
        <w:rPr/>
      </w:pPr>
      <w:r w:rsidDel="00000000" w:rsidR="00000000" w:rsidRPr="00000000">
        <w:rPr>
          <w:rtl w:val="0"/>
        </w:rPr>
        <w:t xml:space="preserve">C) El Amparo (contra particulares y la (eficacia directa ((e indirecta) de los derechos fundamenta les (en las relaciones entre particulares en nuestro ordenamiento</w:t>
      </w:r>
    </w:p>
    <w:p w:rsidR="00000000" w:rsidDel="00000000" w:rsidP="00000000" w:rsidRDefault="00000000" w:rsidRPr="00000000" w14:paraId="00000035">
      <w:pPr>
        <w:spacing w:line="360" w:lineRule="auto"/>
        <w:jc w:val="both"/>
        <w:rPr/>
      </w:pPr>
      <w:r w:rsidDel="00000000" w:rsidR="00000000" w:rsidRPr="00000000">
        <w:rPr>
          <w:rtl w:val="0"/>
        </w:rPr>
        <w:t xml:space="preserve">8. En el caso peruano, si los derechos tienen una eficacia directa o indirecta en las relaciones entre particulares, es un asunto que la misma Constitución se ha encargado implícitamente de resolver. En efecto, aunque la Norma Suprema no contenga una cláusula expresa que lo prescriba, tal eficacia directa puede deducirse de los preceptos constitucionales a los que se ha hecho referencia en el Fundamento Jurídico N.° 6o de esta sentencia, y, además, del inciso 2) del artículo 200°, donde se preceptúa que “la acción de amparo, (...) procede contra el hecho u omisión, por parte de cualquier (...) persona”.</w:t>
      </w:r>
    </w:p>
    <w:p w:rsidR="00000000" w:rsidDel="00000000" w:rsidP="00000000" w:rsidRDefault="00000000" w:rsidRPr="00000000" w14:paraId="00000036">
      <w:pPr>
        <w:spacing w:line="360" w:lineRule="auto"/>
        <w:jc w:val="both"/>
        <w:rPr/>
      </w:pPr>
      <w:r w:rsidDel="00000000" w:rsidR="00000000" w:rsidRPr="00000000">
        <w:rPr>
          <w:rtl w:val="0"/>
        </w:rPr>
        <w:t xml:space="preserve">Que cualquiera pueda interponer un amparo contra acciones u omisiones provenientes de una persona (natural o jurídica de derecho privado), quiere decir que los derechos constitucionales vinculan directamente esas relaciones ínter privatos y, precisamente porque vinculan, su lesión es susceptible de repararse mediante esta clase de procesos.</w:t>
      </w:r>
    </w:p>
    <w:p w:rsidR="00000000" w:rsidDel="00000000" w:rsidP="00000000" w:rsidRDefault="00000000" w:rsidRPr="00000000" w14:paraId="00000037">
      <w:pPr>
        <w:spacing w:line="360" w:lineRule="auto"/>
        <w:jc w:val="both"/>
        <w:rPr/>
      </w:pPr>
      <w:r w:rsidDel="00000000" w:rsidR="00000000" w:rsidRPr="00000000">
        <w:rPr>
          <w:rtl w:val="0"/>
        </w:rPr>
        <w:t xml:space="preserve">Evidentemente, tal cosa no quiere decir que el juez constitucional pueda realizar un control de la misma intensidad como la que normalmente se realiza en los actos que emanan de los poderes públicos. Con frecuencia existen justificaciones para la realización de conductas o acto de los privados que no podrían aducirse nunca respecto de los actos emanados de órganos estatales. Ello es consecuencia, naturalmente, de que en la figura del amparo contra particulares, las partes que en ella participan son titulares de derechos constitucionales.</w:t>
      </w:r>
    </w:p>
    <w:p w:rsidR="00000000" w:rsidDel="00000000" w:rsidP="00000000" w:rsidRDefault="00000000" w:rsidRPr="00000000" w14:paraId="00000038">
      <w:pPr>
        <w:spacing w:line="360" w:lineRule="auto"/>
        <w:jc w:val="both"/>
        <w:rPr/>
      </w:pPr>
      <w:r w:rsidDel="00000000" w:rsidR="00000000" w:rsidRPr="00000000">
        <w:rPr>
          <w:rtl w:val="0"/>
        </w:rPr>
        <w:t xml:space="preserve">De ahí que, a juicio del Tribunal Constitucional, el control constitucional de los actos de particulares debe realizarse caso por caso y a través de un delicado juicio de proporcionalidad y razonabilidad.</w:t>
      </w:r>
    </w:p>
    <w:p w:rsidR="00000000" w:rsidDel="00000000" w:rsidP="00000000" w:rsidRDefault="00000000" w:rsidRPr="00000000" w14:paraId="00000039">
      <w:pPr>
        <w:spacing w:line="360" w:lineRule="auto"/>
        <w:jc w:val="both"/>
        <w:rPr/>
      </w:pPr>
      <w:r w:rsidDel="00000000" w:rsidR="00000000" w:rsidRPr="00000000">
        <w:rPr>
          <w:rtl w:val="0"/>
        </w:rPr>
        <w:t xml:space="preserve">9. Sin embargo, que problemas constitucionales de esta naturaleza puedan resolverse en el ámbito de la justicia constitucional de la libertad, no excluye que también puedan plantearse y resolverse en el ámbito de la justicia ordinaria. Es decir, que los derechos fundamentales también puedan tener una eficacia indirecta.</w:t>
      </w:r>
    </w:p>
    <w:p w:rsidR="00000000" w:rsidDel="00000000" w:rsidP="00000000" w:rsidRDefault="00000000" w:rsidRPr="00000000" w14:paraId="0000003A">
      <w:pPr>
        <w:spacing w:line="360" w:lineRule="auto"/>
        <w:jc w:val="both"/>
        <w:rPr/>
      </w:pPr>
      <w:r w:rsidDel="00000000" w:rsidR="00000000" w:rsidRPr="00000000">
        <w:rPr>
          <w:rtl w:val="0"/>
        </w:rPr>
        <w:t xml:space="preserve">Si, como antes se ha indicado, los derechos fundamentales no sólo constituyen derechos subjetivos, sino también el componente estructural básico del orden constitucional, quiere ello decir que éstos tienen la capacidad de irradiarse por todo el ordenamiento jurídico, empezando, desde luego, por la ley y las normas con rango de ley. Lo que significa que las leyes deben de interpretarse y aplicarse de conformidad con los derechos fundamentales y que, en caso de que así no suceda, los jueces ordinarios se encuentran especialmente comprometidos en resolver las controversias para los cuales son competentes, de conformidad con esos derechos. Como también antes se ha expresado, ello se deriva del especial deber de protección que todos los poderes públicos están llamados a desarrollar a partir del carácter objetivo de los derechos fundamentales.</w:t>
      </w:r>
    </w:p>
    <w:p w:rsidR="00000000" w:rsidDel="00000000" w:rsidP="00000000" w:rsidRDefault="00000000" w:rsidRPr="00000000" w14:paraId="0000003B">
      <w:pPr>
        <w:spacing w:line="360" w:lineRule="auto"/>
        <w:jc w:val="both"/>
        <w:rPr/>
      </w:pPr>
      <w:r w:rsidDel="00000000" w:rsidR="00000000" w:rsidRPr="00000000">
        <w:rPr>
          <w:rtl w:val="0"/>
        </w:rPr>
        <w:t xml:space="preserve">Esta hipótesis, es decir, que problemas relativos a derechos fundamentales entre particulares pueda resolverse en sede de la justicia ordinaria, es también una lectura que se deriva implícitamente del inciso</w:t>
      </w:r>
    </w:p>
    <w:p w:rsidR="00000000" w:rsidDel="00000000" w:rsidP="00000000" w:rsidRDefault="00000000" w:rsidRPr="00000000" w14:paraId="0000003C">
      <w:pPr>
        <w:spacing w:line="360" w:lineRule="auto"/>
        <w:jc w:val="both"/>
        <w:rPr/>
      </w:pPr>
      <w:r w:rsidDel="00000000" w:rsidR="00000000" w:rsidRPr="00000000">
        <w:rPr>
          <w:rtl w:val="0"/>
        </w:rPr>
        <w:t xml:space="preserve">3)</w:t>
      </w:r>
    </w:p>
    <w:p w:rsidR="00000000" w:rsidDel="00000000" w:rsidP="00000000" w:rsidRDefault="00000000" w:rsidRPr="00000000" w14:paraId="0000003D">
      <w:pPr>
        <w:spacing w:line="360" w:lineRule="auto"/>
        <w:jc w:val="both"/>
        <w:rPr/>
      </w:pPr>
      <w:r w:rsidDel="00000000" w:rsidR="00000000" w:rsidRPr="00000000">
        <w:rPr>
          <w:rtl w:val="0"/>
        </w:rPr>
        <w:t xml:space="preserve">del artículo 6o de la Ley N°. 23506, al señalar que el afectado en sus derechos constitucionales puede optar por recurrir o bien a la justicia constitucional o bien a la justicia ordinaria, con la condición de que si acude a esta última, con posterioridad ya no podrá utilizar la acción de amparo.</w:t>
      </w:r>
    </w:p>
    <w:p w:rsidR="00000000" w:rsidDel="00000000" w:rsidP="00000000" w:rsidRDefault="00000000" w:rsidRPr="00000000" w14:paraId="0000003E">
      <w:pPr>
        <w:spacing w:line="360" w:lineRule="auto"/>
        <w:jc w:val="both"/>
        <w:rPr/>
      </w:pPr>
      <w:r w:rsidDel="00000000" w:rsidR="00000000" w:rsidRPr="00000000">
        <w:rPr>
          <w:rtl w:val="0"/>
        </w:rPr>
        <w:t xml:space="preserve">En definitiva, ello significa que en nuestro país los derechos fundamentales tienen eficacia en las relaciones entre particulares, ya sea de manera directa o indirecta. Lo que vale tanto como afirmar que dichas controversias pueden resolverse bien en sede constitucional o bien en la justicia ordinaria.</w:t>
      </w:r>
    </w:p>
    <w:p w:rsidR="00000000" w:rsidDel="00000000" w:rsidP="00000000" w:rsidRDefault="00000000" w:rsidRPr="00000000" w14:paraId="0000003F">
      <w:pPr>
        <w:spacing w:line="360" w:lineRule="auto"/>
        <w:jc w:val="both"/>
        <w:rPr/>
      </w:pPr>
      <w:r w:rsidDel="00000000" w:rsidR="00000000" w:rsidRPr="00000000">
        <w:rPr>
          <w:rtl w:val="0"/>
        </w:rPr>
        <w:t xml:space="preserve">La diferencia entre uno y otro sistema de protección jurisdiccional de los derechos es que ambos no siempre tienen la misma finalidad y, por tanto, los alcances de su protección pueden ser distintos. Aparte, desde luego, de las necesarias limitaciones a los que está sujeto el amparo en relación con los demás procesos ordinarios (Vg. la inexistencia de estación probatoria, etc.). De ahí que, como en innumerables oportunidades lo ha advertido este Tribunal, para que eventuales abusos en las relaciones entre privados sean susceptibles de ser dilucidados en el ámbito de los procesos constitucionales, no basta que se produzca un acto arbitrario o que se haya vulnerado un interés o derecho subjetivo de orden estrictamente legal, sino que es preciso que éste repercuta directamente sobre un derecho constitucional.</w:t>
      </w:r>
    </w:p>
    <w:p w:rsidR="00000000" w:rsidDel="00000000" w:rsidP="00000000" w:rsidRDefault="00000000" w:rsidRPr="00000000" w14:paraId="00000040">
      <w:pPr>
        <w:spacing w:line="360" w:lineRule="auto"/>
        <w:jc w:val="both"/>
        <w:rPr/>
      </w:pPr>
      <w:r w:rsidDel="00000000" w:rsidR="00000000" w:rsidRPr="00000000">
        <w:rPr>
          <w:rtl w:val="0"/>
        </w:rPr>
        <w:t xml:space="preserve">De esta situación, por cierto, no se excluyen los problemas en materia de derechos constitucionales que se pudieran derivar de las relaciones entre empleadores y trabajadores sujetos al régimen de la actividad privada. Los derechos fundamentales, en cuanto elementos objetivos del ordenamiento constitucional, deben ser protegidos con independencia del sector o parte del ordenamiento en el que las lesiones o amenazas de violaciones de derechos se pudieran presentar.</w:t>
      </w:r>
    </w:p>
    <w:p w:rsidR="00000000" w:rsidDel="00000000" w:rsidP="00000000" w:rsidRDefault="00000000" w:rsidRPr="00000000" w14:paraId="00000041">
      <w:pPr>
        <w:spacing w:line="360" w:lineRule="auto"/>
        <w:jc w:val="both"/>
        <w:rPr/>
      </w:pPr>
      <w:r w:rsidDel="00000000" w:rsidR="00000000" w:rsidRPr="00000000">
        <w:rPr>
          <w:rtl w:val="0"/>
        </w:rPr>
        <w:t xml:space="preserve">Por ello, este Tribunal Constitucional no comparte el criterio sostenido por la demandada según el cual el amparo no es la vía idónea para resolver esta controversia, pese a haberse alegado la violación de un derecho constitucional, pues el ordenamiento ha previsto que tal tipo de problemas pueden (o deben) resolverse mediante los procesos laborales. Como se ha indicado, un problema de la naturaleza que ahora tiene que resolver el Tribunal bien puede resolverse o a través del amparo, con las limitaciones que le son propias, o mediante los procesos ordinarios, con las notas que son propias de la protección jurisdiccional ordinaria.</w:t>
      </w:r>
    </w:p>
    <w:p w:rsidR="00000000" w:rsidDel="00000000" w:rsidP="00000000" w:rsidRDefault="00000000" w:rsidRPr="00000000" w14:paraId="00000042">
      <w:pPr>
        <w:spacing w:line="360" w:lineRule="auto"/>
        <w:jc w:val="both"/>
        <w:rPr/>
      </w:pPr>
      <w:r w:rsidDel="00000000" w:rsidR="00000000" w:rsidRPr="00000000">
        <w:rPr>
          <w:rtl w:val="0"/>
        </w:rPr>
        <w:t xml:space="preserve">IV. Los alcances del derecho constitucional reconocido en el artículo 27° de la Constitución</w:t>
      </w:r>
    </w:p>
    <w:p w:rsidR="00000000" w:rsidDel="00000000" w:rsidP="00000000" w:rsidRDefault="00000000" w:rsidRPr="00000000" w14:paraId="00000043">
      <w:pPr>
        <w:spacing w:line="360" w:lineRule="auto"/>
        <w:jc w:val="both"/>
        <w:rPr/>
      </w:pPr>
      <w:r w:rsidDel="00000000" w:rsidR="00000000" w:rsidRPr="00000000">
        <w:rPr>
          <w:rtl w:val="0"/>
        </w:rPr>
        <w:t xml:space="preserve">10. La demandada ha alegado que la pretensión del recurrente, esto es, que se ordene su reposición, es inadmisible, toda vez que éste fue despedido en aplicación de lo dispuesto por el artículo 24 y siguientes de la Ley de Productividad y Competitividad Laboral, que guarda concordancia con el artículo 27 de la Constitución Política del Perú.</w:t>
      </w:r>
    </w:p>
    <w:p w:rsidR="00000000" w:rsidDel="00000000" w:rsidP="00000000" w:rsidRDefault="00000000" w:rsidRPr="00000000" w14:paraId="00000044">
      <w:pPr>
        <w:spacing w:line="360" w:lineRule="auto"/>
        <w:jc w:val="both"/>
        <w:rPr/>
      </w:pPr>
      <w:r w:rsidDel="00000000" w:rsidR="00000000" w:rsidRPr="00000000">
        <w:rPr>
          <w:rtl w:val="0"/>
        </w:rPr>
        <w:t xml:space="preserve">11. El artículo 27 de la Constitución prescribe: “La ley otorga al trabajador adecuada protección contra el despido arbitrario”. Mediante dicho precepto constitucional no se consagra el derecho a la estabilidad laboral absoluta, es decir, el derecho “a no ser despedido arbitrariamente”. Sólo reconoce el derecho del trabajador a la “protección adecuada” contra el despido arbitrario.</w:t>
      </w:r>
    </w:p>
    <w:p w:rsidR="00000000" w:rsidDel="00000000" w:rsidP="00000000" w:rsidRDefault="00000000" w:rsidRPr="00000000" w14:paraId="00000045">
      <w:pPr>
        <w:spacing w:line="360" w:lineRule="auto"/>
        <w:jc w:val="both"/>
        <w:rPr/>
      </w:pPr>
      <w:r w:rsidDel="00000000" w:rsidR="00000000" w:rsidRPr="00000000">
        <w:rPr>
          <w:rtl w:val="0"/>
        </w:rPr>
        <w:t xml:space="preserve">El referido artículo no indica en qué términos ha de entenderse esa “protección adecuada”. En su lugar señala que la ley tiene la responsabilidad de establecerla; es decir, que su desarrollo está sujeto al principio de reserva de ley. En la medida que el artículo 27 constitucional no establece los términos en que debe entenderse la “protección adecuada” y prevé una reserva de ley para su desarrollo, el derecho allí reconocido constituye lo que en la doctrina constitucional se denomina un “derecho constitucional de configuración legal”.</w:t>
      </w:r>
    </w:p>
    <w:p w:rsidR="00000000" w:rsidDel="00000000" w:rsidP="00000000" w:rsidRDefault="00000000" w:rsidRPr="00000000" w14:paraId="00000046">
      <w:pPr>
        <w:spacing w:line="360" w:lineRule="auto"/>
        <w:jc w:val="both"/>
        <w:rPr/>
      </w:pPr>
      <w:r w:rsidDel="00000000" w:rsidR="00000000" w:rsidRPr="00000000">
        <w:rPr>
          <w:rtl w:val="0"/>
        </w:rPr>
        <w:t xml:space="preserve">Evidentemente, el que la Constitución no indique los términos de esa protección adecuada, no quiere decir que exista prima facie una convalidación tácita de cualquier posible desarrollo legislativo que se haga en tomo al derecho reconocido en su artículo 27 o, acaso, que se entienda que el legislador se encuentre absolutamente desvinculado de la Norma Suprema. Si bien el texto constitucional no ha establecido cómo puede entenderse dicha protección contra el despido arbitrario, ella exige que, cualesquiera que sean las opciones que se adopten legislativamente, éstas deban satisfacer un criterio mínimo de proporcionalidad o, como dice expresamente el texto constitucional, se trate de medidas "adecuadas".</w:t>
      </w:r>
    </w:p>
    <w:p w:rsidR="00000000" w:rsidDel="00000000" w:rsidP="00000000" w:rsidRDefault="00000000" w:rsidRPr="00000000" w14:paraId="00000047">
      <w:pPr>
        <w:spacing w:line="360" w:lineRule="auto"/>
        <w:jc w:val="both"/>
        <w:rPr/>
      </w:pPr>
      <w:r w:rsidDel="00000000" w:rsidR="00000000" w:rsidRPr="00000000">
        <w:rPr>
          <w:rtl w:val="0"/>
        </w:rPr>
        <w:t xml:space="preserve">Ante la diversidad de las formas cómo el legislador nacional puede desarrollar el contenido del derecho en referencia, para lo que goza un amplio margen de discrecionalidad dentro de lo permitido constitucionalmente, este Tribunal considera que dicho tema puede ser abordado, por decirlo así, desde dos perspectivas: por un lado a través de un régimen de carácter “sustantivo” y, por otro, con un régimen de carácter “procesal”:</w:t>
      </w:r>
    </w:p>
    <w:p w:rsidR="00000000" w:rsidDel="00000000" w:rsidP="00000000" w:rsidRDefault="00000000" w:rsidRPr="00000000" w14:paraId="00000048">
      <w:pPr>
        <w:spacing w:line="360" w:lineRule="auto"/>
        <w:jc w:val="both"/>
        <w:rPr/>
      </w:pPr>
      <w:r w:rsidDel="00000000" w:rsidR="00000000" w:rsidRPr="00000000">
        <w:rPr>
          <w:rtl w:val="0"/>
        </w:rPr>
        <w:t xml:space="preserve">12. a) Según la primera, en su dimensión sustantiva, esto es, aquella que atañe al modo cómo ha de entenderse la protección adecuada contra el despido arbitrario regulado por el artículo 27 de la Constitución, el legislador puede adoptar, entre otras fórmulas intermedias, por las siguientes:</w:t>
      </w:r>
    </w:p>
    <w:p w:rsidR="00000000" w:rsidDel="00000000" w:rsidP="00000000" w:rsidRDefault="00000000" w:rsidRPr="00000000" w14:paraId="00000049">
      <w:pPr>
        <w:spacing w:line="360" w:lineRule="auto"/>
        <w:jc w:val="both"/>
        <w:rPr/>
      </w:pPr>
      <w:r w:rsidDel="00000000" w:rsidR="00000000" w:rsidRPr="00000000">
        <w:rPr>
          <w:rtl w:val="0"/>
        </w:rPr>
        <w:t xml:space="preserve">a.l) Protección “preventiva” del despido arbitrario</w:t>
      </w:r>
    </w:p>
    <w:p w:rsidR="00000000" w:rsidDel="00000000" w:rsidP="00000000" w:rsidRDefault="00000000" w:rsidRPr="00000000" w14:paraId="0000004A">
      <w:pPr>
        <w:spacing w:line="360" w:lineRule="auto"/>
        <w:jc w:val="both"/>
        <w:rPr/>
      </w:pPr>
      <w:r w:rsidDel="00000000" w:rsidR="00000000" w:rsidRPr="00000000">
        <w:rPr>
          <w:rtl w:val="0"/>
        </w:rPr>
        <w:t xml:space="preserve">Según este modo posible de desarrollo legislativo del artículo 27 de la Constitución, el contenido del derecho puede ser configurado por el legislador de modo tal que se “prevenga”, “evite” o “impida” que un trabajador pueda ser despedido arbitrariamente. Es decir, que mediante ley se prevea que no se puede despedir arbitrariamente al trabajador si es que no es por alguna causal y en la medida que ésta se pruebe, previo procedimiento disciplinario, si fuera el caso. Recibe la calificación de preventiva debido a que la protección adecuada que enuncia el artículo 27 de la Constitución se traduce en evitar el despido arbitrario.</w:t>
      </w:r>
    </w:p>
    <w:p w:rsidR="00000000" w:rsidDel="00000000" w:rsidP="00000000" w:rsidRDefault="00000000" w:rsidRPr="00000000" w14:paraId="0000004B">
      <w:pPr>
        <w:spacing w:line="360" w:lineRule="auto"/>
        <w:jc w:val="both"/>
        <w:rPr/>
      </w:pPr>
      <w:r w:rsidDel="00000000" w:rsidR="00000000" w:rsidRPr="00000000">
        <w:rPr>
          <w:rtl w:val="0"/>
        </w:rPr>
        <w:t xml:space="preserve">En nuestro ordenamiento jurídico, un régimen de protección adecuada contra el despido arbitrario en esos términos es el que se ha previsto para los trabajadores sujetos al régimen de la actividad pública, a través del Decreto Legislativo N°. 276.</w:t>
      </w:r>
    </w:p>
    <w:p w:rsidR="00000000" w:rsidDel="00000000" w:rsidP="00000000" w:rsidRDefault="00000000" w:rsidRPr="00000000" w14:paraId="0000004C">
      <w:pPr>
        <w:spacing w:line="360" w:lineRule="auto"/>
        <w:jc w:val="both"/>
        <w:rPr/>
      </w:pPr>
      <w:r w:rsidDel="00000000" w:rsidR="00000000" w:rsidRPr="00000000">
        <w:rPr>
          <w:rtl w:val="0"/>
        </w:rPr>
        <w:t xml:space="preserve">A su vez, en el régimen laboral de la actividad privada, regulado por el Texto Único Ordenado del Decreto Legislativo N°. 728, aprobado por Decreto Supremo N°. 003-97-TR, esta protección “preventiva” se materializa en el procedimiento previo al despido establecido en el artículo 31° de dicha ley -inspirado, a su vez, en el artículo 7o del Convenio N°. 158 de la Organización Internacional del Trabajo-, que prohíbe al empleador despedir al trabajador sin haberle imputado la causa justa de despido y otorgardo un plazo no menor a 6 días naturales para que pueda defenderse de dichos cargos, salvo el caso de falta grave flagrante. Al respecto este Tribunal, en la sentencia recaída en el Expediente N°. 976-96-AA/TC, estableció que la omisión del procedimiento previo de defensa del trabajador vulnera el derecho constitucional al debido proceso, por lo que procedió ha amparar el derecho lesionado ordenando la reposición del recurrente. En el mismo sentido se ha pronunciado en las sentencias recaídas en los expedientes Nos. 1112-98-AA/TC; 970-96-AA/TC, 795-98-AA/TC, 482-99-AA/TC, 019-98-AA/TC, 712-99-AA/TC y 150-2000-AA/TC.</w:t>
      </w:r>
    </w:p>
    <w:p w:rsidR="00000000" w:rsidDel="00000000" w:rsidP="00000000" w:rsidRDefault="00000000" w:rsidRPr="00000000" w14:paraId="0000004D">
      <w:pPr>
        <w:spacing w:line="360" w:lineRule="auto"/>
        <w:jc w:val="both"/>
        <w:rPr/>
      </w:pPr>
      <w:r w:rsidDel="00000000" w:rsidR="00000000" w:rsidRPr="00000000">
        <w:rPr>
          <w:rtl w:val="0"/>
        </w:rPr>
        <w:t xml:space="preserve">a.21 Protección “reparadora” contra el despido arbitrario</w:t>
      </w:r>
    </w:p>
    <w:p w:rsidR="00000000" w:rsidDel="00000000" w:rsidP="00000000" w:rsidRDefault="00000000" w:rsidRPr="00000000" w14:paraId="0000004E">
      <w:pPr>
        <w:spacing w:line="360" w:lineRule="auto"/>
        <w:jc w:val="both"/>
        <w:rPr/>
      </w:pPr>
      <w:r w:rsidDel="00000000" w:rsidR="00000000" w:rsidRPr="00000000">
        <w:rPr>
          <w:rtl w:val="0"/>
        </w:rPr>
        <w:t xml:space="preserve">Según este segundo criterio, el legislador puede optar por desarrollar el contenido del derecho regulado por el artículo 27 de la Constitución de modo tal que, ante el supuesto de despido arbitrario contra un trabajador, la ley prevé una compensación económica o una indemnización por el accionar arbitrario del empleador. En tal supuesto, la ley no evita que se produzca el despido arbitrario, sino que se limita a reparar patrimonialmente sus consecuencias.</w:t>
      </w:r>
    </w:p>
    <w:p w:rsidR="00000000" w:rsidDel="00000000" w:rsidP="00000000" w:rsidRDefault="00000000" w:rsidRPr="00000000" w14:paraId="0000004F">
      <w:pPr>
        <w:spacing w:line="360" w:lineRule="auto"/>
        <w:jc w:val="both"/>
        <w:rPr/>
      </w:pPr>
      <w:r w:rsidDel="00000000" w:rsidR="00000000" w:rsidRPr="00000000">
        <w:rPr>
          <w:rtl w:val="0"/>
        </w:rPr>
        <w:t xml:space="preserve">El Tribunal Constitucional considera que el régimen resarcitorio es compatible con los principios y valores constitucionales en aquellos casos en los que, o bien el trabajador, una vez que fue despedido arbitrariamente, cobra la indemnización correspondiente o, en su defecto, inicia una acción judicial ordinaria con el objeto de que se califique el despido como injustificado, con el propósito de exigir del empleador el pago compulsivo de la referida indemnización. En cualesquiera de esos casos, por tratarse de una decisión enteramente asumida conforme a su libre albedrío por el trabajador, la protección adecuada contra el despido arbitrario debe traducirse inexorablemente en el pago de la correspondiente indemnización. En tal caso, el trabajador decide que la protección adecuada es el pago de su indemnización.</w:t>
      </w:r>
    </w:p>
    <w:p w:rsidR="00000000" w:rsidDel="00000000" w:rsidP="00000000" w:rsidRDefault="00000000" w:rsidRPr="00000000" w14:paraId="00000050">
      <w:pPr>
        <w:spacing w:line="360" w:lineRule="auto"/>
        <w:jc w:val="both"/>
        <w:rPr/>
      </w:pPr>
      <w:r w:rsidDel="00000000" w:rsidR="00000000" w:rsidRPr="00000000">
        <w:rPr>
          <w:rtl w:val="0"/>
        </w:rPr>
        <w:t xml:space="preserve">Así lo ha sostenido este Tribunal Constitucional en el caso Ramírez Alzamora (STC recaída en el Expediente N.° 0532-2001-AA/TC), donde declaró infundada la demanda planteada como consecuencia de un despido arbitrario, pues previamente el demandante aceptó el pago de sus beneficios sociales y la indemnización por el despido. En aquella ocasión, este Tribunal señaló lo siguiente: “De fojas cincuenta y cuatro a cincuenta y cinco obra la liquidación por tiempo de servicios debidamente suscrita por el demandante, en la que se consigna el pago de la indemnización por despido arbitrario y demás beneficios sociales que establece la normativa laboral; lo que acredita que quedó extinguida la relación laboral entre las partes, conforme lo ha establecido este Tribunal a través de uniforme y reiterada jurisprudencia”.</w:t>
      </w:r>
    </w:p>
    <w:p w:rsidR="00000000" w:rsidDel="00000000" w:rsidP="00000000" w:rsidRDefault="00000000" w:rsidRPr="00000000" w14:paraId="00000051">
      <w:pPr>
        <w:spacing w:line="360" w:lineRule="auto"/>
        <w:jc w:val="both"/>
        <w:rPr/>
      </w:pPr>
      <w:r w:rsidDel="00000000" w:rsidR="00000000" w:rsidRPr="00000000">
        <w:rPr>
          <w:rtl w:val="0"/>
        </w:rPr>
        <w:t xml:space="preserve">Este es, por cierto, el régimen legal que ha sido adoptado por el legislador tratándose de trabajadores sujetos a la actividad privada. Por ello, a juicio del Tribunal Constitucional, el artículo 34 del Decreto Legislativo N.° 728, en concordancia con lo establecido en el inciso d) del artículo 7 del Protocolo de San Salvador -vigente en el Perú desde el 7 de mayo de 1995-, ha previsto la indemnización como uno de los modos mediante los cuales el trabajador despedido arbitrariamente puede ser protegido adecuadamente y, por ello, no es inconstitucional.</w:t>
      </w:r>
    </w:p>
    <w:p w:rsidR="00000000" w:rsidDel="00000000" w:rsidP="00000000" w:rsidRDefault="00000000" w:rsidRPr="00000000" w14:paraId="00000052">
      <w:pPr>
        <w:spacing w:line="360" w:lineRule="auto"/>
        <w:jc w:val="both"/>
        <w:rPr/>
      </w:pPr>
      <w:r w:rsidDel="00000000" w:rsidR="00000000" w:rsidRPr="00000000">
        <w:rPr>
          <w:rtl w:val="0"/>
        </w:rPr>
        <w:t xml:space="preserve">13. b) Sin embargo, el establecimiento de un régimen ‘ “sustantivo” de protección adecuada(contra(el despido arbitrario, en los términos que antes se ha indicado, no es incompatible con la opción de que el mismo legislador establezca, simultáneamente, un sistema de protección adecuada contra el despido arbitrario, por decirlo así, de carácter “procesal”.</w:t>
      </w:r>
    </w:p>
    <w:p w:rsidR="00000000" w:rsidDel="00000000" w:rsidP="00000000" w:rsidRDefault="00000000" w:rsidRPr="00000000" w14:paraId="00000053">
      <w:pPr>
        <w:spacing w:line="360" w:lineRule="auto"/>
        <w:jc w:val="both"/>
        <w:rPr/>
      </w:pPr>
      <w:r w:rsidDel="00000000" w:rsidR="00000000" w:rsidRPr="00000000">
        <w:rPr>
          <w:rtl w:val="0"/>
        </w:rPr>
        <w:t xml:space="preserve">Es decir, el establecimiento mediante ley de un régimen de protección jurisdiccional contra el despido arbitrario que, en algunas oportunidades, puede encontrarse estrechamente relacionado con el régimen sustantivo, pero que en otros, también puede tener un alcance totalmente independiente.</w:t>
      </w:r>
    </w:p>
    <w:p w:rsidR="00000000" w:rsidDel="00000000" w:rsidP="00000000" w:rsidRDefault="00000000" w:rsidRPr="00000000" w14:paraId="00000054">
      <w:pPr>
        <w:spacing w:line="360" w:lineRule="auto"/>
        <w:jc w:val="both"/>
        <w:rPr/>
      </w:pPr>
      <w:r w:rsidDel="00000000" w:rsidR="00000000" w:rsidRPr="00000000">
        <w:rPr>
          <w:rtl w:val="0"/>
        </w:rPr>
        <w:t xml:space="preserve">b.l). En efecto, un modelo de protección procesal, estrechamente ligado al régimen de protección sustantiva, que aquí se ha denominado de carácter reparador, es lo que sucede con la acción indemnizatoria o, excluyentemente, la acción impugnatoria de despido (con excepción del supuesto de despido “nulo”) en el ámbito de la jurisdicción ordinaria. En tal supuesto, el régimen de protección procesal se encuentra inexorablemente vinculado con lo dispuesto por el Decreto Legislativo N°. 728, pues, de advertirse que el despido del que fue objeto un trabajador fue arbitrario, el juez laboral no podrá tutelar el derecho más allá de lo que en dicha legislación se prevé a propósito de los trabajadores sujetos al régimen de la actividad privada; es decir, ordenar el pago de la indemnización correspondiente.</w:t>
      </w:r>
    </w:p>
    <w:p w:rsidR="00000000" w:rsidDel="00000000" w:rsidP="00000000" w:rsidRDefault="00000000" w:rsidRPr="00000000" w14:paraId="00000055">
      <w:pPr>
        <w:spacing w:line="360" w:lineRule="auto"/>
        <w:jc w:val="both"/>
        <w:rPr/>
      </w:pPr>
      <w:r w:rsidDel="00000000" w:rsidR="00000000" w:rsidRPr="00000000">
        <w:rPr>
          <w:rtl w:val="0"/>
        </w:rPr>
        <w:t xml:space="preserve">Se trata de un sistema de protección adecuada contra el despido arbitrario que tiene una eficacia resarcitoria y, como tal, se trata de un derecho que el ordenamiento reconoce al trabajador, tal como se desprende, por lo demás, de la propia ubicación estructural asignada al artículo 34 dentro del Decreto Legislativo N°. 728.</w:t>
      </w:r>
    </w:p>
    <w:p w:rsidR="00000000" w:rsidDel="00000000" w:rsidP="00000000" w:rsidRDefault="00000000" w:rsidRPr="00000000" w14:paraId="00000056">
      <w:pPr>
        <w:spacing w:line="360" w:lineRule="auto"/>
        <w:jc w:val="both"/>
        <w:rPr/>
      </w:pPr>
      <w:r w:rsidDel="00000000" w:rsidR="00000000" w:rsidRPr="00000000">
        <w:rPr>
          <w:rtl w:val="0"/>
        </w:rPr>
        <w:t xml:space="preserve">b.2). Sin embargo, como antes se ha anotado, al lado de ella, puede establecerse un sistema o régimen de protección jurisdiccional con alcances diferentes. Es decir, que en vez de prever una eficacia resarcitoria, pueda establecerse una vía procesal de eficacia restitutoria. Es lo que sucede con el régimen de protección procesal previsto a través del proceso de amparo constitucional.</w:t>
      </w:r>
    </w:p>
    <w:p w:rsidR="00000000" w:rsidDel="00000000" w:rsidP="00000000" w:rsidRDefault="00000000" w:rsidRPr="00000000" w14:paraId="00000057">
      <w:pPr>
        <w:spacing w:line="360" w:lineRule="auto"/>
        <w:jc w:val="both"/>
        <w:rPr/>
      </w:pPr>
      <w:r w:rsidDel="00000000" w:rsidR="00000000" w:rsidRPr="00000000">
        <w:rPr>
          <w:rtl w:val="0"/>
        </w:rPr>
        <w:t xml:space="preserve">Por la propia finalidad del amparo, el tipo de protección procesal contra el despido arbitrario no puede concluir, como en las acciones deducibles en la jurisdicción ordinaria, en ordenar el pago de una indemnización frente a la constatación de un despido arbitrario; sino en, como expresamente indica el artículo Io de la Ley N°. 23506, “reponer las cosas al estado anterior a la violación o amenaza de violación de un derecho constitucional”.</w:t>
      </w:r>
    </w:p>
    <w:p w:rsidR="00000000" w:rsidDel="00000000" w:rsidP="00000000" w:rsidRDefault="00000000" w:rsidRPr="00000000" w14:paraId="00000058">
      <w:pPr>
        <w:spacing w:line="360" w:lineRule="auto"/>
        <w:jc w:val="both"/>
        <w:rPr/>
      </w:pPr>
      <w:r w:rsidDel="00000000" w:rsidR="00000000" w:rsidRPr="00000000">
        <w:rPr>
          <w:rtl w:val="0"/>
        </w:rPr>
        <w:t xml:space="preserve">En el ámbito del amparo, en efecto, ese estado anterior al cual debe reponerse las cosas no es el pago de una indemnización. Es la restitución del trabajador a su centro de trabajo, del cual fue precisamente despedido arbitrariamente.</w:t>
      </w:r>
    </w:p>
    <w:p w:rsidR="00000000" w:rsidDel="00000000" w:rsidP="00000000" w:rsidRDefault="00000000" w:rsidRPr="00000000" w14:paraId="00000059">
      <w:pPr>
        <w:spacing w:line="360" w:lineRule="auto"/>
        <w:jc w:val="both"/>
        <w:rPr/>
      </w:pPr>
      <w:r w:rsidDel="00000000" w:rsidR="00000000" w:rsidRPr="00000000">
        <w:rPr>
          <w:rtl w:val="0"/>
        </w:rPr>
        <w:t xml:space="preserve">Y es que, en rigor, en la vía del amparo no se cuestiona, ni podría cuestionarse, la existencia de una causa justa de despido; sino la presencia, en el despido, como elemento determinante del mismo, de un motivo ilícito, que suponga la utilización del despido como vehículo para la violación de un derecho constitucional; por lo que, en verdad, el bien jurídico protegido a través del amparo constitucional no es la estabilidad laboral del trabajador, sino el goce y ejercicio de sus derechos constitucionales. Así ocurre, por ejemplo, con el despido discriminatorio, en el cual el despido es tan sólo el medio utilizado para practicar un acto discriminatorio en perjuicio de un trabajador a causa de su raza, color, sexo, idioma, religión, actividad sindical, opinión política o cualquier otra condición.</w:t>
      </w:r>
    </w:p>
    <w:p w:rsidR="00000000" w:rsidDel="00000000" w:rsidP="00000000" w:rsidRDefault="00000000" w:rsidRPr="00000000" w14:paraId="0000005A">
      <w:pPr>
        <w:spacing w:line="360" w:lineRule="auto"/>
        <w:jc w:val="both"/>
        <w:rPr/>
      </w:pPr>
      <w:r w:rsidDel="00000000" w:rsidR="00000000" w:rsidRPr="00000000">
        <w:rPr>
          <w:rtl w:val="0"/>
        </w:rPr>
        <w:t xml:space="preserve">14. Por todo lo expuesto, este Tribunal Constitucional considera que el régimen de protección adecuada enunciado en el artículo 27 de la Constitución y que se confió diseñarlo al legislador ordinario, no puede entenderse, para el caso de los trabajadores sometidos al régimen privado, únicamente circunscrito al Decreto Legislativo N°. 728, sino de cara a todo el ordenamiento jurídico, pues éste (el ordenamiento) no es una agregación caótica de disposiciones legales, sino uno basado en las características de coherencia y completud.</w:t>
      </w:r>
    </w:p>
    <w:p w:rsidR="00000000" w:rsidDel="00000000" w:rsidP="00000000" w:rsidRDefault="00000000" w:rsidRPr="00000000" w14:paraId="0000005B">
      <w:pPr>
        <w:spacing w:line="360" w:lineRule="auto"/>
        <w:jc w:val="both"/>
        <w:rPr/>
      </w:pPr>
      <w:r w:rsidDel="00000000" w:rsidR="00000000" w:rsidRPr="00000000">
        <w:rPr>
          <w:rtl w:val="0"/>
        </w:rPr>
        <w:t xml:space="preserve">Además, como antes se ha dicho, en el caso de la acción de amparo, la protección que se dispensa al trabajador no está referida a la arbitrariedad del despido, que dependerá de la prueba de la existencia de la causa justa imputada, sino al carácter lesivo de los derechos constitucionales presente en dicho despido.</w:t>
      </w:r>
    </w:p>
    <w:p w:rsidR="00000000" w:rsidDel="00000000" w:rsidP="00000000" w:rsidRDefault="00000000" w:rsidRPr="00000000" w14:paraId="0000005C">
      <w:pPr>
        <w:spacing w:line="360" w:lineRule="auto"/>
        <w:jc w:val="both"/>
        <w:rPr/>
      </w:pPr>
      <w:r w:rsidDel="00000000" w:rsidR="00000000" w:rsidRPr="00000000">
        <w:rPr>
          <w:rtl w:val="0"/>
        </w:rPr>
        <w:t xml:space="preserve">Por ello, el Tribunal Constitucional no puede compartir la tesis de la demandada, según la cual en el amparo no cabe ordenarse la restitución del trabajador despedido arbitrariamente, sino únicamente ordenarse el pago de una indemnización. Tal postura, en tomo a las implicancias del artículo 27 de la Constitución, desde luego, soslaya el régimen procesal que también cabe comprender dentro de dicha cláusula constitucional y que constituye un derecho del trabajador despedido arbitrariamente.</w:t>
      </w:r>
    </w:p>
    <w:p w:rsidR="00000000" w:rsidDel="00000000" w:rsidP="00000000" w:rsidRDefault="00000000" w:rsidRPr="00000000" w14:paraId="0000005D">
      <w:pPr>
        <w:spacing w:line="360" w:lineRule="auto"/>
        <w:jc w:val="both"/>
        <w:rPr/>
      </w:pPr>
      <w:r w:rsidDel="00000000" w:rsidR="00000000" w:rsidRPr="00000000">
        <w:rPr>
          <w:rtl w:val="0"/>
        </w:rPr>
        <w:t xml:space="preserve">15. De ahí que el Tribunal Constitucional, a lo largo de su abundante jurisprudencia, haya establecido que tales efectos restitutorios (readmisión en el empleo) derivados de despidos arbitrarios o con infracción de determinados derechos fundamentales reconocidos en la Constitución o los tratados relativos a derechos humanos, se generan en los tres casos siguientes:</w:t>
      </w:r>
    </w:p>
    <w:p w:rsidR="00000000" w:rsidDel="00000000" w:rsidP="00000000" w:rsidRDefault="00000000" w:rsidRPr="00000000" w14:paraId="0000005E">
      <w:pPr>
        <w:spacing w:line="360" w:lineRule="auto"/>
        <w:jc w:val="both"/>
        <w:rPr/>
      </w:pPr>
      <w:r w:rsidDel="00000000" w:rsidR="00000000" w:rsidRPr="00000000">
        <w:rPr>
          <w:rtl w:val="0"/>
        </w:rPr>
        <w:t xml:space="preserve">a) Despido nulo</w:t>
      </w:r>
    </w:p>
    <w:p w:rsidR="00000000" w:rsidDel="00000000" w:rsidP="00000000" w:rsidRDefault="00000000" w:rsidRPr="00000000" w14:paraId="0000005F">
      <w:pPr>
        <w:spacing w:line="360" w:lineRule="auto"/>
        <w:jc w:val="both"/>
        <w:rPr/>
      </w:pPr>
      <w:r w:rsidDel="00000000" w:rsidR="00000000" w:rsidRPr="00000000">
        <w:rPr>
          <w:rtl w:val="0"/>
        </w:rPr>
        <w:t xml:space="preserve">Aparece esta modalidad de conformidad con lo establecido en el artículo 29° del Decreto Legislativo N.° 728 y como consecuencia de la necesidad de proteger, entre otros, derechos tales como los previstos en el inciso 2) del artículo 2o; inciso 1) del artículo 26° e inciso 1) del artículo 28° de la Constitución.</w:t>
      </w:r>
    </w:p>
    <w:p w:rsidR="00000000" w:rsidDel="00000000" w:rsidP="00000000" w:rsidRDefault="00000000" w:rsidRPr="00000000" w14:paraId="00000060">
      <w:pPr>
        <w:spacing w:line="360" w:lineRule="auto"/>
        <w:jc w:val="both"/>
        <w:rPr/>
      </w:pPr>
      <w:r w:rsidDel="00000000" w:rsidR="00000000" w:rsidRPr="00000000">
        <w:rPr>
          <w:rtl w:val="0"/>
        </w:rPr>
        <w:t xml:space="preserve">- Se produce el denominado despido nulo, cuando:</w:t>
      </w:r>
    </w:p>
    <w:p w:rsidR="00000000" w:rsidDel="00000000" w:rsidP="00000000" w:rsidRDefault="00000000" w:rsidRPr="00000000" w14:paraId="00000061">
      <w:pPr>
        <w:spacing w:line="360" w:lineRule="auto"/>
        <w:jc w:val="both"/>
        <w:rPr/>
      </w:pPr>
      <w:r w:rsidDel="00000000" w:rsidR="00000000" w:rsidRPr="00000000">
        <w:rPr>
          <w:rtl w:val="0"/>
        </w:rPr>
        <w:t xml:space="preserve">- Se despide al trabajador por su mera condición de afiliado a un sindicato o por su participación en actividades sindicales.</w:t>
      </w:r>
    </w:p>
    <w:p w:rsidR="00000000" w:rsidDel="00000000" w:rsidP="00000000" w:rsidRDefault="00000000" w:rsidRPr="00000000" w14:paraId="00000062">
      <w:pPr>
        <w:spacing w:line="360" w:lineRule="auto"/>
        <w:jc w:val="both"/>
        <w:rPr/>
      </w:pPr>
      <w:r w:rsidDel="00000000" w:rsidR="00000000" w:rsidRPr="00000000">
        <w:rPr>
          <w:rtl w:val="0"/>
        </w:rPr>
        <w:t xml:space="preserve">- Se despide al trabajador por su mera condición de representante o candidato de los trabajadores (o por haber actuado en esa condición)</w:t>
      </w:r>
    </w:p>
    <w:p w:rsidR="00000000" w:rsidDel="00000000" w:rsidP="00000000" w:rsidRDefault="00000000" w:rsidRPr="00000000" w14:paraId="00000063">
      <w:pPr>
        <w:spacing w:line="360" w:lineRule="auto"/>
        <w:jc w:val="both"/>
        <w:rPr/>
      </w:pPr>
      <w:r w:rsidDel="00000000" w:rsidR="00000000" w:rsidRPr="00000000">
        <w:rPr>
          <w:rtl w:val="0"/>
        </w:rPr>
        <w:t xml:space="preserve">- Se despide al trabajador por razones de discriminación derivados de su sexo, raza,</w:t>
      </w:r>
    </w:p>
    <w:p w:rsidR="00000000" w:rsidDel="00000000" w:rsidP="00000000" w:rsidRDefault="00000000" w:rsidRPr="00000000" w14:paraId="00000064">
      <w:pPr>
        <w:spacing w:line="360" w:lineRule="auto"/>
        <w:jc w:val="both"/>
        <w:rPr/>
      </w:pPr>
      <w:r w:rsidDel="00000000" w:rsidR="00000000" w:rsidRPr="00000000">
        <w:rPr>
          <w:rtl w:val="0"/>
        </w:rPr>
        <w:t xml:space="preserve">religión, opción política, etc.</w:t>
      </w:r>
    </w:p>
    <w:p w:rsidR="00000000" w:rsidDel="00000000" w:rsidP="00000000" w:rsidRDefault="00000000" w:rsidRPr="00000000" w14:paraId="00000065">
      <w:pPr>
        <w:spacing w:line="360" w:lineRule="auto"/>
        <w:jc w:val="both"/>
        <w:rPr/>
      </w:pPr>
      <w:r w:rsidDel="00000000" w:rsidR="00000000" w:rsidRPr="00000000">
        <w:rPr>
          <w:rtl w:val="0"/>
        </w:rPr>
        <w:t xml:space="preserve">- Se despide a la trabajadora por su estado de embarazo (siempre que se produzca en cualquier momento del periodo de gestación o dentro de los 90 días posteriores al parto).</w:t>
      </w:r>
    </w:p>
    <w:p w:rsidR="00000000" w:rsidDel="00000000" w:rsidP="00000000" w:rsidRDefault="00000000" w:rsidRPr="00000000" w14:paraId="00000066">
      <w:pPr>
        <w:spacing w:line="360" w:lineRule="auto"/>
        <w:jc w:val="both"/>
        <w:rPr/>
      </w:pPr>
      <w:r w:rsidDel="00000000" w:rsidR="00000000" w:rsidRPr="00000000">
        <w:rPr>
          <w:rtl w:val="0"/>
        </w:rPr>
        <w:t xml:space="preserve">- Se despide al trabajador por razones de ser portador de Sida (Cfr. Ley N.° 26626 ).</w:t>
      </w:r>
    </w:p>
    <w:p w:rsidR="00000000" w:rsidDel="00000000" w:rsidP="00000000" w:rsidRDefault="00000000" w:rsidRPr="00000000" w14:paraId="00000067">
      <w:pPr>
        <w:spacing w:line="360" w:lineRule="auto"/>
        <w:jc w:val="both"/>
        <w:rPr/>
      </w:pPr>
      <w:r w:rsidDel="00000000" w:rsidR="00000000" w:rsidRPr="00000000">
        <w:rPr>
          <w:rtl w:val="0"/>
        </w:rPr>
        <w:t xml:space="preserve">- Se despide al trabajador por razones de discapacidad (Cfr. Ley 27050).</w:t>
      </w:r>
    </w:p>
    <w:p w:rsidR="00000000" w:rsidDel="00000000" w:rsidP="00000000" w:rsidRDefault="00000000" w:rsidRPr="00000000" w14:paraId="00000068">
      <w:pPr>
        <w:spacing w:line="360" w:lineRule="auto"/>
        <w:jc w:val="both"/>
        <w:rPr/>
      </w:pPr>
      <w:r w:rsidDel="00000000" w:rsidR="00000000" w:rsidRPr="00000000">
        <w:rPr>
          <w:rtl w:val="0"/>
        </w:rPr>
        <w:t xml:space="preserve">b) Despido incausado</w:t>
      </w:r>
    </w:p>
    <w:p w:rsidR="00000000" w:rsidDel="00000000" w:rsidP="00000000" w:rsidRDefault="00000000" w:rsidRPr="00000000" w14:paraId="00000069">
      <w:pPr>
        <w:spacing w:line="360" w:lineRule="auto"/>
        <w:jc w:val="both"/>
        <w:rPr/>
      </w:pPr>
      <w:r w:rsidDel="00000000" w:rsidR="00000000" w:rsidRPr="00000000">
        <w:rPr>
          <w:rtl w:val="0"/>
        </w:rPr>
        <w:t xml:space="preserve">Aparece esta modalidad de conformidad con lo establecido en la sentencia del Tribunal Constitucional de fecha 11 de julio de 2002 (Caso Telefónica, expediente N.° 1124-2002-AA/TC). Ello a efectos de cautelar la vigencia plena del artículo 22° de la Constitución y demás conexos.</w:t>
      </w:r>
    </w:p>
    <w:p w:rsidR="00000000" w:rsidDel="00000000" w:rsidP="00000000" w:rsidRDefault="00000000" w:rsidRPr="00000000" w14:paraId="0000006A">
      <w:pPr>
        <w:spacing w:line="360" w:lineRule="auto"/>
        <w:jc w:val="both"/>
        <w:rPr/>
      </w:pPr>
      <w:r w:rsidDel="00000000" w:rsidR="00000000" w:rsidRPr="00000000">
        <w:rPr>
          <w:rtl w:val="0"/>
        </w:rPr>
        <w:t xml:space="preserve">Se produce el denominado despido incausado, cuando:</w:t>
      </w:r>
    </w:p>
    <w:p w:rsidR="00000000" w:rsidDel="00000000" w:rsidP="00000000" w:rsidRDefault="00000000" w:rsidRPr="00000000" w14:paraId="0000006B">
      <w:pPr>
        <w:spacing w:line="360" w:lineRule="auto"/>
        <w:jc w:val="both"/>
        <w:rPr/>
      </w:pPr>
      <w:r w:rsidDel="00000000" w:rsidR="00000000" w:rsidRPr="00000000">
        <w:rPr>
          <w:rtl w:val="0"/>
        </w:rPr>
        <w:t xml:space="preserve">Se despide al trabajador, ya sea de manera verbal o mediante comunicación escrita, sin expresarle causa alguna derivada de la conducta o la labor que la justifique.</w:t>
      </w:r>
    </w:p>
    <w:p w:rsidR="00000000" w:rsidDel="00000000" w:rsidP="00000000" w:rsidRDefault="00000000" w:rsidRPr="00000000" w14:paraId="0000006C">
      <w:pPr>
        <w:spacing w:line="360" w:lineRule="auto"/>
        <w:jc w:val="both"/>
        <w:rPr/>
      </w:pPr>
      <w:r w:rsidDel="00000000" w:rsidR="00000000" w:rsidRPr="00000000">
        <w:rPr>
          <w:rtl w:val="0"/>
        </w:rPr>
        <w:t xml:space="preserve">c) Despido fraudulento</w:t>
      </w:r>
    </w:p>
    <w:p w:rsidR="00000000" w:rsidDel="00000000" w:rsidP="00000000" w:rsidRDefault="00000000" w:rsidRPr="00000000" w14:paraId="0000006D">
      <w:pPr>
        <w:spacing w:line="360" w:lineRule="auto"/>
        <w:jc w:val="both"/>
        <w:rPr/>
      </w:pPr>
      <w:r w:rsidDel="00000000" w:rsidR="00000000" w:rsidRPr="00000000">
        <w:rPr>
          <w:rtl w:val="0"/>
        </w:rPr>
        <w:t xml:space="preserve">Aparece esta modalidad de conformidad con lo establecido implícitamente en la sentencia del Tribunal Constitucional recaída en el Exp. N.° 0628-2001-AA/TC, de fecha 10 de julio de 2002. En aquel caso se pretendió presentar un supuesto de renuncia voluntaria cuando en realidad no lo era. En tal caso, este Tribunal consideró que “El derecho del trabajo no ha dejado de ser tuitivo conforme aparecen de las prescripciones contenidas en los artículos 22° y siguientes de la Carta Magna, debido a la falta de equilibrio de las partes, que caracteriza a los contratos que regula el derecho civil. Por lo que sus lineamientos constitucionales, que forman parte de la gama de los derechos constitucionales, no pueden ser meramente literales o estáticos, sino efectivos y oportunos ante circunstancias en que se vislumbra con claridad el abuso del derecho en la subordinación funcional y económica...”. (Fun. Jur. N°. 6).</w:t>
      </w:r>
    </w:p>
    <w:p w:rsidR="00000000" w:rsidDel="00000000" w:rsidP="00000000" w:rsidRDefault="00000000" w:rsidRPr="00000000" w14:paraId="0000006E">
      <w:pPr>
        <w:spacing w:line="360" w:lineRule="auto"/>
        <w:jc w:val="both"/>
        <w:rPr/>
      </w:pPr>
      <w:r w:rsidDel="00000000" w:rsidR="00000000" w:rsidRPr="00000000">
        <w:rPr>
          <w:rtl w:val="0"/>
        </w:rPr>
        <w:t xml:space="preserve">Esos efectos restitutorios obedecen al propósito de cautelar la plena vigencia, entre otros, de los artículos 22°, 103° e inciso 3) del artículo 139° de la Constitución.</w:t>
      </w:r>
    </w:p>
    <w:p w:rsidR="00000000" w:rsidDel="00000000" w:rsidP="00000000" w:rsidRDefault="00000000" w:rsidRPr="00000000" w14:paraId="0000006F">
      <w:pPr>
        <w:spacing w:line="360" w:lineRule="auto"/>
        <w:jc w:val="both"/>
        <w:rPr/>
      </w:pPr>
      <w:r w:rsidDel="00000000" w:rsidR="00000000" w:rsidRPr="00000000">
        <w:rPr>
          <w:rtl w:val="0"/>
        </w:rPr>
        <w:t xml:space="preserve">Se produce el denominado despido fraudulento, cuando:</w:t>
      </w:r>
    </w:p>
    <w:p w:rsidR="00000000" w:rsidDel="00000000" w:rsidP="00000000" w:rsidRDefault="00000000" w:rsidRPr="00000000" w14:paraId="00000070">
      <w:pPr>
        <w:spacing w:line="360" w:lineRule="auto"/>
        <w:jc w:val="both"/>
        <w:rPr/>
      </w:pPr>
      <w:r w:rsidDel="00000000" w:rsidR="00000000" w:rsidRPr="00000000">
        <w:rPr>
          <w:rtl w:val="0"/>
        </w:rPr>
        <w:t xml:space="preserve">Se despide al trabajador con ánimo perverso y auspiciado por el engaño, por ende, de manera contraria a la verdad y la rectitud de las relaciones laborales; aun cuando se cumple con la imputación de una causal y los cánones procedimentales, como sucede cuando se imputa al trabajador hechos notoriamente inexistentes, falsos o imaginarios o, asimismo, se le atribuye una falta no prevista legalmente, vulnerando el principio de tipicidad, como lo ha señalado, en este último caso, la jurisprudencia de este Tribunal (Exp. N.° 415-987-AA/TC, 555-99-AA/TC y 150- 2000-AAA/TC); o se produce la extinción de la relación laboral con vicio de voluntad (Exp. N.° 628- 2001-AAA/TC) o mediante a la “fabricación de pruebas”.</w:t>
      </w:r>
    </w:p>
    <w:p w:rsidR="00000000" w:rsidDel="00000000" w:rsidP="00000000" w:rsidRDefault="00000000" w:rsidRPr="00000000" w14:paraId="00000071">
      <w:pPr>
        <w:spacing w:line="360" w:lineRule="auto"/>
        <w:jc w:val="both"/>
        <w:rPr/>
      </w:pPr>
      <w:r w:rsidDel="00000000" w:rsidR="00000000" w:rsidRPr="00000000">
        <w:rPr>
          <w:rtl w:val="0"/>
        </w:rPr>
        <w:t xml:space="preserve">En estos supuestos, al no existir realmente causa justa de despido ni, al menos, hechos respecto de cuya trascendencia o gravedad corresponda dilucidar al juzgador o por tratarse de hechos no constitutivos de causa justa conforma a la ley, la situación es equiparable al despido sin invocación de causa, razón por la cual este acto deviene lesivo del derecho constitucional al trabajo.</w:t>
      </w:r>
    </w:p>
    <w:p w:rsidR="00000000" w:rsidDel="00000000" w:rsidP="00000000" w:rsidRDefault="00000000" w:rsidRPr="00000000" w14:paraId="00000072">
      <w:pPr>
        <w:spacing w:line="360" w:lineRule="auto"/>
        <w:jc w:val="both"/>
        <w:rPr/>
      </w:pPr>
      <w:r w:rsidDel="00000000" w:rsidR="00000000" w:rsidRPr="00000000">
        <w:rPr>
          <w:rtl w:val="0"/>
        </w:rPr>
        <w:t xml:space="preserve">16. En mérito a todo lo expuesto, el Tribunal Constitucional estima que la protección adecuada contra el despido arbitrario previsto en el artículo 27° de la Constitución ofrece dualmente una opción reparadora (readmisión en el empleo) o indemnizatoria (resarcimiento por el daño causado), según sea el caso.</w:t>
      </w:r>
    </w:p>
    <w:p w:rsidR="00000000" w:rsidDel="00000000" w:rsidP="00000000" w:rsidRDefault="00000000" w:rsidRPr="00000000" w14:paraId="00000073">
      <w:pPr>
        <w:spacing w:line="360" w:lineRule="auto"/>
        <w:jc w:val="both"/>
        <w:rPr/>
      </w:pPr>
      <w:r w:rsidDel="00000000" w:rsidR="00000000" w:rsidRPr="00000000">
        <w:rPr>
          <w:rtl w:val="0"/>
        </w:rPr>
        <w:t xml:space="preserve">Esta orientación jurisprudencial del Tribunal Constitucional en materia laboral no conlleva a la estabilidad laboral absoluta, sino plantea el reforzamiento de los niveles de protección a los derechos del trabajador frente a residuales prácticas empresariales abusivas respecto al poder para extinguir unilateralmente una relación laboral.</w:t>
      </w:r>
    </w:p>
    <w:p w:rsidR="00000000" w:rsidDel="00000000" w:rsidP="00000000" w:rsidRDefault="00000000" w:rsidRPr="00000000" w14:paraId="00000074">
      <w:pPr>
        <w:spacing w:line="360" w:lineRule="auto"/>
        <w:jc w:val="both"/>
        <w:rPr/>
      </w:pPr>
      <w:r w:rsidDel="00000000" w:rsidR="00000000" w:rsidRPr="00000000">
        <w:rPr>
          <w:rtl w:val="0"/>
        </w:rPr>
        <w:t xml:space="preserve">17. Evidentemente, cualquiera sea la opción que adopte un trabajador con el fin de obtener una “protección adecuada” contra el despido arbitrario, ésta parte de una consideración previa e ineludible. El despido arbitrario, por ser precisamente “arbitrario”, es repulsivo al ordenamiento jurídico.</w:t>
      </w:r>
    </w:p>
    <w:p w:rsidR="00000000" w:rsidDel="00000000" w:rsidP="00000000" w:rsidRDefault="00000000" w:rsidRPr="00000000" w14:paraId="00000075">
      <w:pPr>
        <w:spacing w:line="360" w:lineRule="auto"/>
        <w:jc w:val="both"/>
        <w:rPr/>
      </w:pPr>
      <w:r w:rsidDel="00000000" w:rsidR="00000000" w:rsidRPr="00000000">
        <w:rPr>
          <w:rtl w:val="0"/>
        </w:rPr>
        <w:t xml:space="preserve">No es este el lugar donde el Tribunal Constitucional deba de indicar que el principio de razonabilidad, implícitamente derivado del principio de igualdad, y expresamente formulado en el artículo 200° de la Constitución, no tolera ni protege que se realicen o expidan actos o normas arbitrarías. Razonabilidad, en su sentido mínimo, es lo opuesto a la arbitrariedad y a un elemental sentido de justicia.</w:t>
      </w:r>
    </w:p>
    <w:p w:rsidR="00000000" w:rsidDel="00000000" w:rsidP="00000000" w:rsidRDefault="00000000" w:rsidRPr="00000000" w14:paraId="00000076">
      <w:pPr>
        <w:spacing w:line="360" w:lineRule="auto"/>
        <w:jc w:val="both"/>
        <w:rPr/>
      </w:pPr>
      <w:r w:rsidDel="00000000" w:rsidR="00000000" w:rsidRPr="00000000">
        <w:rPr>
          <w:rtl w:val="0"/>
        </w:rPr>
        <w:t xml:space="preserve">Por ello, cuando el artículo 27° de la Constitución establece que, contra el despido arbitrario, la ley dispensará una “protección adecuada”, tal disposición no puede entenderse en el sentido de que con ella se está constitucionalizando el derecho del empleador de despedir arbitrariamente, como parece entenderlo la demandante. Al amparo de un acto arbitrario, como el despido inmotivado, no puede reclamarse el reconocimiento de derecho constitucional alguno. Simplemente el ordenamiento sanciona la realización de actos arbitrarios, aunque, como se ha visto, esa sanción al despido arbitrario pueda tener, en determinadas circunstancias, tanto una protección de eficacia restitutoria como de eficacia resarcitoria.</w:t>
      </w:r>
    </w:p>
    <w:p w:rsidR="00000000" w:rsidDel="00000000" w:rsidP="00000000" w:rsidRDefault="00000000" w:rsidRPr="00000000" w14:paraId="00000077">
      <w:pPr>
        <w:spacing w:line="360" w:lineRule="auto"/>
        <w:jc w:val="both"/>
        <w:rPr/>
      </w:pPr>
      <w:r w:rsidDel="00000000" w:rsidR="00000000" w:rsidRPr="00000000">
        <w:rPr>
          <w:rtl w:val="0"/>
        </w:rPr>
        <w:t xml:space="preserve">18. Manuel Alonso García [Curso de Derecho del Trabajo, Editorial Ariel, Madrid 1981, Pág. 559 define el despido como “el acto unilateral de la voluntad del empresario por virtud del cual, éste, decide poner fin a la relación de Trabajo”.</w:t>
      </w:r>
    </w:p>
    <w:p w:rsidR="00000000" w:rsidDel="00000000" w:rsidP="00000000" w:rsidRDefault="00000000" w:rsidRPr="00000000" w14:paraId="00000078">
      <w:pPr>
        <w:spacing w:line="360" w:lineRule="auto"/>
        <w:jc w:val="both"/>
        <w:rPr/>
      </w:pPr>
      <w:r w:rsidDel="00000000" w:rsidR="00000000" w:rsidRPr="00000000">
        <w:rPr>
          <w:rtl w:val="0"/>
        </w:rPr>
        <w:t xml:space="preserve">Ante la proclividad del ejercicio abusivo de la facultad de despedir, el derecho ha impuesto a esta institución la exigencia de la causalidad. Así, cuando la extinción unilateral del vínculo laboral no se funda en una causa justa previamente establecida en la ley, los órganos jurisdiccionales tienen competencia para calificar el despido como justificado o injustificado.</w:t>
      </w:r>
    </w:p>
    <w:p w:rsidR="00000000" w:rsidDel="00000000" w:rsidP="00000000" w:rsidRDefault="00000000" w:rsidRPr="00000000" w14:paraId="00000079">
      <w:pPr>
        <w:spacing w:line="360" w:lineRule="auto"/>
        <w:jc w:val="both"/>
        <w:rPr/>
      </w:pPr>
      <w:r w:rsidDel="00000000" w:rsidR="00000000" w:rsidRPr="00000000">
        <w:rPr>
          <w:rtl w:val="0"/>
        </w:rPr>
        <w:t xml:space="preserve">13. En ese orden de ideas, el artículo 22° del Decreto Legislativo N.° 728 establece las situaciones en donde se considera la existencia de causa justa de despido. Entre las causas relativas a la capacidad del trabajador aparecen el detrimento de facultades o ineptitud sobrevenida; el rendimiento deficiente; la negativa injustificada del trabajador a someterse a exámenes médicos o a cumplir la medidas profilácticas o curativas prescritas. Entre las causas relativas a la conducta del trabajador aparecen el incumplimiento de obligaciones y desobediencia; la paralización intempestiva de las labores; la disminución deliberada y reiterada del rendimiento; la falta de honradez; la violación del deber de buena fe laboral; la violación del secreto; la información falsa; la sustracción o utilización no autorizada de documentos de la empresa; la competencia desleal; la violación de los deberes de conducta; la violencia grave, indisciplina, injuria o faltamiento de palabra grave; el sabotaje; el abandono de trabajo; las inasistencias injustificadas e impuntualidad reiterada; la condena penal por delito doloso, la inhabilitación para el ejercicio de una actividad; etc.</w:t>
      </w:r>
    </w:p>
    <w:p w:rsidR="00000000" w:rsidDel="00000000" w:rsidP="00000000" w:rsidRDefault="00000000" w:rsidRPr="00000000" w14:paraId="0000007A">
      <w:pPr>
        <w:spacing w:line="360" w:lineRule="auto"/>
        <w:jc w:val="both"/>
        <w:rPr/>
      </w:pPr>
      <w:r w:rsidDel="00000000" w:rsidR="00000000" w:rsidRPr="00000000">
        <w:rPr>
          <w:rtl w:val="0"/>
        </w:rPr>
        <w:t xml:space="preserve">De esta forma, un despido será justificado o injustificado, legal o arbitrario, en tanto la voluntad extintiva de la relación laboral manifestada por el empleador se lleve a cabo con expresión o sin expresión de causa; con el cumplimiento o incumplimiento de las formalidades procedimentales; con probanza o no probanza de la causa -en caso de haber sido ésta invocada- en el marco de un proceso. Asimismo, la competencia y actuación de la vía jurisdiccional -ordinaria o constitucional- y los alcances de la protección jurisdiccional -reposición o indemnización- dependen de la opción que adopte el trabajador despedido, así como de la naturaleza de los derechos supuestamente vulnerados.</w:t>
      </w:r>
    </w:p>
    <w:p w:rsidR="00000000" w:rsidDel="00000000" w:rsidP="00000000" w:rsidRDefault="00000000" w:rsidRPr="00000000" w14:paraId="0000007B">
      <w:pPr>
        <w:spacing w:line="360" w:lineRule="auto"/>
        <w:jc w:val="both"/>
        <w:rPr/>
      </w:pPr>
      <w:r w:rsidDel="00000000" w:rsidR="00000000" w:rsidRPr="00000000">
        <w:rPr>
          <w:rtl w:val="0"/>
        </w:rPr>
        <w:t xml:space="preserve">El Tribunal Constitucional estima que frente al despido arbitrario, en función a sus competencias y responsabilidades, le cabe determinar la existencia o inexistencia de respeto al orden constitucional. Y en esa perspectiva -ya sea por defecto de las normas infraconstitucionales o por las conductas de los sujetos de una relación laboral-, si se ha producido el respeto o la afectación de los derechos fundamentales allí consagrados.</w:t>
      </w:r>
    </w:p>
    <w:p w:rsidR="00000000" w:rsidDel="00000000" w:rsidP="00000000" w:rsidRDefault="00000000" w:rsidRPr="00000000" w14:paraId="0000007C">
      <w:pPr>
        <w:spacing w:line="360" w:lineRule="auto"/>
        <w:jc w:val="both"/>
        <w:rPr/>
      </w:pPr>
      <w:r w:rsidDel="00000000" w:rsidR="00000000" w:rsidRPr="00000000">
        <w:rPr>
          <w:rtl w:val="0"/>
        </w:rPr>
        <w:t xml:space="preserve">15. Por tal motivo, este Colegiado cumple con precisar las consecuencias que se deriven de la pluralidad de acciones anteriormente descritas.</w:t>
      </w:r>
    </w:p>
    <w:p w:rsidR="00000000" w:rsidDel="00000000" w:rsidP="00000000" w:rsidRDefault="00000000" w:rsidRPr="00000000" w14:paraId="0000007D">
      <w:pPr>
        <w:spacing w:line="360" w:lineRule="auto"/>
        <w:jc w:val="both"/>
        <w:rPr/>
      </w:pPr>
      <w:r w:rsidDel="00000000" w:rsidR="00000000" w:rsidRPr="00000000">
        <w:rPr>
          <w:rtl w:val="0"/>
        </w:rPr>
        <w:t xml:space="preserve">El Tribunal Constitucional estima que la extinción unilateral de la relación laboral, fundada única y exclusivamente en la voluntad del empleador, está afectada de nulidad -y por consiguiente el despido carecerá de efecto legal- cuando se produce con violación de los derechos fundamentales de la persona, reconocidos por la Constitución o los tratados relativos a la promoción, defensa y protección de los derechos humanos.</w:t>
      </w:r>
    </w:p>
    <w:p w:rsidR="00000000" w:rsidDel="00000000" w:rsidP="00000000" w:rsidRDefault="00000000" w:rsidRPr="00000000" w14:paraId="0000007E">
      <w:pPr>
        <w:spacing w:line="360" w:lineRule="auto"/>
        <w:jc w:val="both"/>
        <w:rPr/>
      </w:pPr>
      <w:r w:rsidDel="00000000" w:rsidR="00000000" w:rsidRPr="00000000">
        <w:rPr>
          <w:rtl w:val="0"/>
        </w:rPr>
        <w:t xml:space="preserve">Como señala Carlos Blancas Bustamante [El despido en el Derecho Laboral Peruano, Ara Editores, Lima, 2002, Pág. 282], en criterio que este Tribunal comparte, la afirmación de tales derechos en el ámbito laboral supone el “ superar la noción tradicional según la cual el contrato de trabajo acotaba a favor del empleador una &lt; zona franca y segregada de la sociedad civil &gt; en la que los derechos civiles y libertades del trabajador quedaban en la &lt; puerta de la fábrica &gt; careciendo, por consiguiente, de relevancia en la vida de la relación de trabajo”.</w:t>
      </w:r>
    </w:p>
    <w:p w:rsidR="00000000" w:rsidDel="00000000" w:rsidP="00000000" w:rsidRDefault="00000000" w:rsidRPr="00000000" w14:paraId="0000007F">
      <w:pPr>
        <w:spacing w:line="360" w:lineRule="auto"/>
        <w:jc w:val="both"/>
        <w:rPr/>
      </w:pPr>
      <w:r w:rsidDel="00000000" w:rsidR="00000000" w:rsidRPr="00000000">
        <w:rPr>
          <w:rtl w:val="0"/>
        </w:rPr>
        <w:t xml:space="preserve">La pérdida de toda eficacia legal de cierto tipo de despidos, deriva de la conexión directa e inmediata entre el acto de extinción de la relación laboral y la contravención de la Constitución o los tratados en materia de derechos humanos. Así, se encontrará afectada de plena nulidad toda aquella voluntad de empleador que restrinja, limite, disminuya, impida o conculque el goce de los referidos derechos a uno o más de sus dependientes.</w:t>
      </w:r>
    </w:p>
    <w:p w:rsidR="00000000" w:rsidDel="00000000" w:rsidP="00000000" w:rsidRDefault="00000000" w:rsidRPr="00000000" w14:paraId="00000080">
      <w:pPr>
        <w:spacing w:line="360" w:lineRule="auto"/>
        <w:jc w:val="both"/>
        <w:rPr/>
      </w:pPr>
      <w:r w:rsidDel="00000000" w:rsidR="00000000" w:rsidRPr="00000000">
        <w:rPr>
          <w:rtl w:val="0"/>
        </w:rPr>
        <w:t xml:space="preserve">En este singular caso, la naturaleza misma del acto inconstitucional es la que determina la ineficacia legal del despido, en razón de que el principio de primacía constitucional, contenido en el artículo 51° de nuestra Norma Fundamental, no admite que puedan reputarse como legítimas y eficaces aquellas conductas y actuaciones que importan la vulneración de los derechos que dicho conjunto normativo consagra.</w:t>
      </w:r>
    </w:p>
    <w:p w:rsidR="00000000" w:rsidDel="00000000" w:rsidP="00000000" w:rsidRDefault="00000000" w:rsidRPr="00000000" w14:paraId="00000081">
      <w:pPr>
        <w:spacing w:line="360" w:lineRule="auto"/>
        <w:jc w:val="both"/>
        <w:rPr/>
      </w:pPr>
      <w:r w:rsidDel="00000000" w:rsidR="00000000" w:rsidRPr="00000000">
        <w:rPr>
          <w:rtl w:val="0"/>
        </w:rPr>
        <w:t xml:space="preserve">En efecto, la lesión de los derechos fundamentales de la persona constituye, p </w:t>
      </w:r>
      <w:r w:rsidDel="00000000" w:rsidR="00000000" w:rsidRPr="00000000">
        <w:rPr>
          <w:rFonts w:ascii="Nirmala UI" w:cs="Nirmala UI" w:eastAsia="Nirmala UI" w:hAnsi="Nirmala UI"/>
          <w:rtl w:val="0"/>
        </w:rPr>
        <w:t xml:space="preserve">।</w:t>
      </w:r>
      <w:r w:rsidDel="00000000" w:rsidR="00000000" w:rsidRPr="00000000">
        <w:rPr>
          <w:rtl w:val="0"/>
        </w:rPr>
        <w:t xml:space="preserve"> er se, un acto inconstitucional, cuya validez no es en modo alguno permitida por nuestro supra ordenamiento. En ese contexto, y, al amparo de la Constitución, el Tribunal Constitucional tiene la obligación de disponer a favor del agraviado la tutela más amplia, efectiva y rápida posible, restituyéndole en el goce integral y en el ejercicio pleno de su derecho amenazado o vulnerado; lo que se conseguirá mediante la cesación del acto lesivo y la privación de efecto legal alguno que por arbitrariedad el empleador quisiese consumar.</w:t>
      </w:r>
    </w:p>
    <w:p w:rsidR="00000000" w:rsidDel="00000000" w:rsidP="00000000" w:rsidRDefault="00000000" w:rsidRPr="00000000" w14:paraId="00000082">
      <w:pPr>
        <w:spacing w:line="360" w:lineRule="auto"/>
        <w:jc w:val="both"/>
        <w:rPr/>
      </w:pPr>
      <w:r w:rsidDel="00000000" w:rsidR="00000000" w:rsidRPr="00000000">
        <w:rPr>
          <w:rtl w:val="0"/>
        </w:rPr>
        <w:t xml:space="preserve">Ese es el sentido de la línea jurisprudencial establecida por el Tribunal Constitucional desde la sentencia del 2 de octubre de 1995 (Caso Pucalá, Expediente N.° 2004-94-AA/TC, Lambayeque), en resguardo de los derechos fundamentales de la persona frente a actos de despido constitucionalmente arbitrarios. Allí se ordenó la reposición de un trabajador separado de la Cooperativa Agraria Pucalá, en atención a la necesidad de defender los contenidos establecidos en el artículo 22° y conexos de la Constitución. De los mismos alcances es la sentencia del 21 de enero de 1999 (Caso Cossío, Expediente N.° 1112-98-AA/TC), en donde expresamente se señaló que “este Tribunal no realiza en el presente caso una calificación de despido arbitrario en los términos establecidos en el artículo 67° del Texto Único de la Ley de Fomento del Empleo, D.S. N.° 05-95-TR, para que pueda discutirse si procede su reposición o la indemnización, sino la evaluación de un acto, el despido, que, eventualmente, resulte lesivo de los derechos fundamentales: Por tanto, de verificarse este extremo, ineludiblemente deberá pronunciar su sentencia conforme al efecto restitutorio propio de las acciones de garantía, tal cual lo prescribe el artículo Io de la Ley N.° 23506”. [Debe advertirse que similar criterio fue expuesto en la sentencia de fecha 22 de julio de 1999 (Caso Ordoñez Huatuco, Expediente N.° 482-99-AA/TC )].</w:t>
      </w:r>
    </w:p>
    <w:p w:rsidR="00000000" w:rsidDel="00000000" w:rsidP="00000000" w:rsidRDefault="00000000" w:rsidRPr="00000000" w14:paraId="00000083">
      <w:pPr>
        <w:spacing w:line="360" w:lineRule="auto"/>
        <w:jc w:val="both"/>
        <w:rPr/>
      </w:pPr>
      <w:r w:rsidDel="00000000" w:rsidR="00000000" w:rsidRPr="00000000">
        <w:rPr>
          <w:rtl w:val="0"/>
        </w:rPr>
        <w:t xml:space="preserve">VI. Análisis del caso concreto</w:t>
      </w:r>
    </w:p>
    <w:p w:rsidR="00000000" w:rsidDel="00000000" w:rsidP="00000000" w:rsidRDefault="00000000" w:rsidRPr="00000000" w14:paraId="00000084">
      <w:pPr>
        <w:spacing w:line="360" w:lineRule="auto"/>
        <w:jc w:val="both"/>
        <w:rPr/>
      </w:pPr>
      <w:r w:rsidDel="00000000" w:rsidR="00000000" w:rsidRPr="00000000">
        <w:rPr>
          <w:rtl w:val="0"/>
        </w:rPr>
        <w:t xml:space="preserve">19. Así 1las cosas, este Tribunal Constitucional es competente, ratione materiae, para evaluar 1la controversia que se le ha sometido mediante el recurso extraordinario.</w:t>
      </w:r>
    </w:p>
    <w:p w:rsidR="00000000" w:rsidDel="00000000" w:rsidP="00000000" w:rsidRDefault="00000000" w:rsidRPr="00000000" w14:paraId="00000085">
      <w:pPr>
        <w:spacing w:line="360" w:lineRule="auto"/>
        <w:jc w:val="both"/>
        <w:rPr/>
      </w:pPr>
      <w:r w:rsidDel="00000000" w:rsidR="00000000" w:rsidRPr="00000000">
        <w:rPr>
          <w:rtl w:val="0"/>
        </w:rPr>
        <w:t xml:space="preserve">El recurrente ha sostenido que su despido se originó a raíz de la comunicación dirigida por el propietario del Hostal “Latino” a la demandada, mediante la cual le informo que la sobrevaloración del monto de la Factura N.° 009641, por concepto de alojamiento del recurrente, se debió a su propia solicitud y exigencia.</w:t>
      </w:r>
    </w:p>
    <w:p w:rsidR="00000000" w:rsidDel="00000000" w:rsidP="00000000" w:rsidRDefault="00000000" w:rsidRPr="00000000" w14:paraId="00000086">
      <w:pPr>
        <w:spacing w:line="360" w:lineRule="auto"/>
        <w:jc w:val="both"/>
        <w:rPr/>
      </w:pPr>
      <w:r w:rsidDel="00000000" w:rsidR="00000000" w:rsidRPr="00000000">
        <w:rPr>
          <w:rtl w:val="0"/>
        </w:rPr>
        <w:t xml:space="preserve">La demandante alega que esta falta grave constituye un motivo para terminar la relación de trabajo con el recurrente. Por su parte, éste sostiene que es falso que se haya alterado el importe real de la factura a la que antes se ha hecho referencia, y que afirmándose tal hecho se ha violado su derecho al honor y a la buena reputación.</w:t>
      </w:r>
    </w:p>
    <w:p w:rsidR="00000000" w:rsidDel="00000000" w:rsidP="00000000" w:rsidRDefault="00000000" w:rsidRPr="00000000" w14:paraId="00000087">
      <w:pPr>
        <w:spacing w:line="360" w:lineRule="auto"/>
        <w:jc w:val="both"/>
        <w:rPr/>
      </w:pPr>
      <w:r w:rsidDel="00000000" w:rsidR="00000000" w:rsidRPr="00000000">
        <w:rPr>
          <w:rtl w:val="0"/>
        </w:rPr>
        <w:t xml:space="preserve">Con el objeto de acreditar esta última situación, el actor ha adjuntado copia simple de un acta de comparendo seguido con el propietario del Hostal Latino, donde se aprobó la conciliación entre ambas partes, y en donde además consta la afirmación de don Nolberto Gutiérrez Vargas en el sentido de que el monto pagado por el recurrente, por concepto de alojamiento y otros servicios, es el que está consignado en la factura N°. 009641.</w:t>
      </w:r>
    </w:p>
    <w:p w:rsidR="00000000" w:rsidDel="00000000" w:rsidP="00000000" w:rsidRDefault="00000000" w:rsidRPr="00000000" w14:paraId="00000088">
      <w:pPr>
        <w:spacing w:line="360" w:lineRule="auto"/>
        <w:jc w:val="both"/>
        <w:rPr/>
      </w:pPr>
      <w:r w:rsidDel="00000000" w:rsidR="00000000" w:rsidRPr="00000000">
        <w:rPr>
          <w:rtl w:val="0"/>
        </w:rPr>
        <w:t xml:space="preserve">Con el objeto de justificar el despido efectuado, en fecha posterior a la vista de la causa -realizada el 21 de agosto de 2001- y después de que se expidiera la sentencia recaída en el Exp. N.° 1001-2002-A/TC, la demandada, con fecha 25 de noviembre de 2002, ha presentado ante este Tribunal copia simple de la comunicación enviada por el gerente del Hostal Latino, de fecha 16 de enero de 2001, donde se informa la razón de la sobrevaloración de la factura N.° 009641, en la que se afirma, literalmente, que “la explicación a la diferencia real o sobrevaloración de los gastos se debe a la solicitud y exigencia de dichos señores, quienes indicaron la cantidad que debía ponerse de lo contrario se hospedarían en otro hotel”.</w:t>
      </w:r>
    </w:p>
    <w:p w:rsidR="00000000" w:rsidDel="00000000" w:rsidP="00000000" w:rsidRDefault="00000000" w:rsidRPr="00000000" w14:paraId="00000089">
      <w:pPr>
        <w:spacing w:line="360" w:lineRule="auto"/>
        <w:jc w:val="both"/>
        <w:rPr/>
      </w:pPr>
      <w:r w:rsidDel="00000000" w:rsidR="00000000" w:rsidRPr="00000000">
        <w:rPr>
          <w:rtl w:val="0"/>
        </w:rPr>
        <w:t xml:space="preserve">Aunque este caso sea similar, en los hechos, al que resolvió este Tribunal con la sentencia recaída en el Exp. N°. 1001-2002-AA/TC, es de advertir que, por las especiales circunstancias que se han derivado de la presentación de los documentos a los que en el párrafo anterior se ha hecho referencia, la dilucidación de la controversia requiere de medios de prueba adicionales que no se pueden actuar en este proceso, que carece de estación probatoria, por lo que al desestimarse la pretensión, debe dejarse a salvo el derecho del actor para que lo haga valer conforme a ley.</w:t>
      </w:r>
    </w:p>
    <w:p w:rsidR="00000000" w:rsidDel="00000000" w:rsidP="00000000" w:rsidRDefault="00000000" w:rsidRPr="00000000" w14:paraId="0000008A">
      <w:pPr>
        <w:spacing w:line="360" w:lineRule="auto"/>
        <w:jc w:val="both"/>
        <w:rPr/>
      </w:pPr>
      <w:r w:rsidDel="00000000" w:rsidR="00000000" w:rsidRPr="00000000">
        <w:rPr>
          <w:rtl w:val="0"/>
        </w:rPr>
        <w:t xml:space="preserve">Por estos fundamentos, el Tribunal Constitucional, en uso de las atribuciones conferidas por la Constitución Política del Perú y su Ley Orgánica,</w:t>
      </w:r>
    </w:p>
    <w:p w:rsidR="00000000" w:rsidDel="00000000" w:rsidP="00000000" w:rsidRDefault="00000000" w:rsidRPr="00000000" w14:paraId="0000008B">
      <w:pPr>
        <w:spacing w:line="360" w:lineRule="auto"/>
        <w:jc w:val="both"/>
        <w:rPr/>
      </w:pPr>
      <w:r w:rsidDel="00000000" w:rsidR="00000000" w:rsidRPr="00000000">
        <w:rPr>
          <w:rtl w:val="0"/>
        </w:rPr>
      </w:r>
    </w:p>
    <w:p w:rsidR="00000000" w:rsidDel="00000000" w:rsidP="00000000" w:rsidRDefault="00000000" w:rsidRPr="00000000" w14:paraId="0000008C">
      <w:pPr>
        <w:spacing w:line="360" w:lineRule="auto"/>
        <w:jc w:val="both"/>
        <w:rPr/>
      </w:pPr>
      <w:r w:rsidDel="00000000" w:rsidR="00000000" w:rsidRPr="00000000">
        <w:rPr>
          <w:rtl w:val="0"/>
        </w:rPr>
        <w:t xml:space="preserve">FALLA</w:t>
      </w:r>
    </w:p>
    <w:p w:rsidR="00000000" w:rsidDel="00000000" w:rsidP="00000000" w:rsidRDefault="00000000" w:rsidRPr="00000000" w14:paraId="0000008D">
      <w:pPr>
        <w:spacing w:line="360" w:lineRule="auto"/>
        <w:jc w:val="both"/>
        <w:rPr/>
      </w:pPr>
      <w:r w:rsidDel="00000000" w:rsidR="00000000" w:rsidRPr="00000000">
        <w:rPr>
          <w:rtl w:val="0"/>
        </w:rPr>
        <w:t xml:space="preserve">REVOCANDO la recurrida que, confirmando la apelada, declaró infundada la demanda. REFORMANDOLA declara IMPROCEDENTE la Acción de Amparo interpuesta. Dispone la notificación a las partes, su publicación en el diario oficial El Peruano y la devolución de los actuados.</w:t>
      </w:r>
    </w:p>
    <w:p w:rsidR="00000000" w:rsidDel="00000000" w:rsidP="00000000" w:rsidRDefault="00000000" w:rsidRPr="00000000" w14:paraId="0000008E">
      <w:pPr>
        <w:spacing w:line="360" w:lineRule="auto"/>
        <w:jc w:val="both"/>
        <w:rPr/>
      </w:pPr>
      <w:r w:rsidDel="00000000" w:rsidR="00000000" w:rsidRPr="00000000">
        <w:rPr>
          <w:rtl w:val="0"/>
        </w:rPr>
      </w:r>
    </w:p>
    <w:p w:rsidR="00000000" w:rsidDel="00000000" w:rsidP="00000000" w:rsidRDefault="00000000" w:rsidRPr="00000000" w14:paraId="0000008F">
      <w:pPr>
        <w:spacing w:line="360" w:lineRule="auto"/>
        <w:jc w:val="both"/>
        <w:rPr/>
      </w:pPr>
      <w:r w:rsidDel="00000000" w:rsidR="00000000" w:rsidRPr="00000000">
        <w:rPr>
          <w:rtl w:val="0"/>
        </w:rPr>
        <w:t xml:space="preserve">SS</w:t>
      </w:r>
    </w:p>
    <w:p w:rsidR="00000000" w:rsidDel="00000000" w:rsidP="00000000" w:rsidRDefault="00000000" w:rsidRPr="00000000" w14:paraId="00000090">
      <w:pPr>
        <w:spacing w:line="360" w:lineRule="auto"/>
        <w:jc w:val="both"/>
        <w:rPr/>
      </w:pPr>
      <w:r w:rsidDel="00000000" w:rsidR="00000000" w:rsidRPr="00000000">
        <w:rPr>
          <w:rtl w:val="0"/>
        </w:rPr>
        <w:t xml:space="preserve">ALVA ORLANDINI</w:t>
      </w:r>
    </w:p>
    <w:p w:rsidR="00000000" w:rsidDel="00000000" w:rsidP="00000000" w:rsidRDefault="00000000" w:rsidRPr="00000000" w14:paraId="00000091">
      <w:pPr>
        <w:spacing w:line="360" w:lineRule="auto"/>
        <w:jc w:val="both"/>
        <w:rPr/>
      </w:pPr>
      <w:r w:rsidDel="00000000" w:rsidR="00000000" w:rsidRPr="00000000">
        <w:rPr>
          <w:rtl w:val="0"/>
        </w:rPr>
        <w:t xml:space="preserve">BARDELLILARTIRIGOYEN</w:t>
      </w:r>
    </w:p>
    <w:p w:rsidR="00000000" w:rsidDel="00000000" w:rsidP="00000000" w:rsidRDefault="00000000" w:rsidRPr="00000000" w14:paraId="00000092">
      <w:pPr>
        <w:spacing w:line="360" w:lineRule="auto"/>
        <w:jc w:val="both"/>
        <w:rPr/>
      </w:pPr>
      <w:r w:rsidDel="00000000" w:rsidR="00000000" w:rsidRPr="00000000">
        <w:rPr>
          <w:rtl w:val="0"/>
        </w:rPr>
        <w:t xml:space="preserve">REY TERRY</w:t>
      </w:r>
    </w:p>
    <w:p w:rsidR="00000000" w:rsidDel="00000000" w:rsidP="00000000" w:rsidRDefault="00000000" w:rsidRPr="00000000" w14:paraId="00000093">
      <w:pPr>
        <w:spacing w:line="360" w:lineRule="auto"/>
        <w:jc w:val="both"/>
        <w:rPr/>
      </w:pPr>
      <w:r w:rsidDel="00000000" w:rsidR="00000000" w:rsidRPr="00000000">
        <w:rPr>
          <w:rtl w:val="0"/>
        </w:rPr>
        <w:t xml:space="preserve">REVOREDO MARSANO</w:t>
      </w:r>
    </w:p>
    <w:p w:rsidR="00000000" w:rsidDel="00000000" w:rsidP="00000000" w:rsidRDefault="00000000" w:rsidRPr="00000000" w14:paraId="00000094">
      <w:pPr>
        <w:spacing w:line="360" w:lineRule="auto"/>
        <w:jc w:val="both"/>
        <w:rPr/>
      </w:pPr>
      <w:r w:rsidDel="00000000" w:rsidR="00000000" w:rsidRPr="00000000">
        <w:rPr>
          <w:rtl w:val="0"/>
        </w:rPr>
        <w:t xml:space="preserve">GONZALES OJEDA</w:t>
      </w:r>
    </w:p>
    <w:p w:rsidR="00000000" w:rsidDel="00000000" w:rsidP="00000000" w:rsidRDefault="00000000" w:rsidRPr="00000000" w14:paraId="00000095">
      <w:pPr>
        <w:spacing w:line="360" w:lineRule="auto"/>
        <w:jc w:val="both"/>
        <w:rPr/>
      </w:pPr>
      <w:r w:rsidDel="00000000" w:rsidR="00000000" w:rsidRPr="00000000">
        <w:rPr>
          <w:rtl w:val="0"/>
        </w:rPr>
        <w:t xml:space="preserve">GARCIA TOMA</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Nirmala U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9818A9"/>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K+FIktwjCl4UHppoDOMt6YuTLA==">CgMxLjAyDmguNG45cnI0dHQxdjRuMg5oLnJucDJucXJiY2VoOTgAciExR1JHT0JWaHdYU0JhNTNCeHE1c0hPYmpndF9WTHBsNUc=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2024-04-05T02:10:00Z</dcterms:created>
  <dc:creator>Elvis Montero Pedroso</dc:creator>
</cp:coreProperties>
</file>