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Sanguineti Raymond, Wilfredo. (1996). El derecho de trabajo como categoría histórica. IUS ET VERITAS, (12),  pp.143-157. </w:t>
      </w:r>
      <w:hyperlink r:id="rId7">
        <w:r w:rsidDel="00000000" w:rsidR="00000000" w:rsidRPr="00000000">
          <w:rPr>
            <w:color w:val="1155cc"/>
            <w:u w:val="single"/>
            <w:rtl w:val="0"/>
          </w:rPr>
          <w:t xml:space="preserve">https://revistas.pucp.edu.pe/index.php/iusetveritas/article/view/15544</w:t>
        </w:r>
      </w:hyperlink>
      <w:r w:rsidDel="00000000" w:rsidR="00000000" w:rsidRPr="00000000">
        <w:rPr>
          <w:rtl w:val="0"/>
        </w:rPr>
      </w:r>
    </w:p>
    <w:p w:rsidR="00000000" w:rsidDel="00000000" w:rsidP="00000000" w:rsidRDefault="00000000" w:rsidRPr="00000000" w14:paraId="00000002">
      <w:pPr>
        <w:spacing w:line="360" w:lineRule="auto"/>
        <w:rPr/>
      </w:pPr>
      <w:bookmarkStart w:colFirst="0" w:colLast="0" w:name="_heading=h.s01b2z1rk8bz" w:id="1"/>
      <w:bookmarkEnd w:id="1"/>
      <w:r w:rsidDel="00000000" w:rsidR="00000000" w:rsidRPr="00000000">
        <w:rPr>
          <w:rtl w:val="0"/>
        </w:rPr>
      </w:r>
    </w:p>
    <w:p w:rsidR="00000000" w:rsidDel="00000000" w:rsidP="00000000" w:rsidRDefault="00000000" w:rsidRPr="00000000" w14:paraId="00000003">
      <w:pPr>
        <w:spacing w:line="360" w:lineRule="auto"/>
        <w:rPr>
          <w:b w:val="1"/>
        </w:rPr>
      </w:pPr>
      <w:bookmarkStart w:colFirst="0" w:colLast="0" w:name="_heading=h.timoy2zijb4u" w:id="2"/>
      <w:bookmarkEnd w:id="2"/>
      <w:r w:rsidDel="00000000" w:rsidR="00000000" w:rsidRPr="00000000">
        <w:rPr>
          <w:b w:val="1"/>
          <w:rtl w:val="0"/>
        </w:rPr>
        <w:t xml:space="preserve">Inicio página 143</w:t>
      </w:r>
      <w:r w:rsidDel="00000000" w:rsidR="00000000" w:rsidRPr="00000000">
        <w:rPr>
          <w:rtl w:val="0"/>
        </w:rPr>
      </w:r>
    </w:p>
    <w:p w:rsidR="00000000" w:rsidDel="00000000" w:rsidP="00000000" w:rsidRDefault="00000000" w:rsidRPr="00000000" w14:paraId="00000004">
      <w:pPr>
        <w:pStyle w:val="Heading1"/>
        <w:spacing w:line="360" w:lineRule="auto"/>
        <w:rPr/>
      </w:pPr>
      <w:bookmarkStart w:colFirst="0" w:colLast="0" w:name="_heading=h.dlc2a4xe3cqn" w:id="3"/>
      <w:bookmarkEnd w:id="3"/>
      <w:r w:rsidDel="00000000" w:rsidR="00000000" w:rsidRPr="00000000">
        <w:rPr>
          <w:rtl w:val="0"/>
        </w:rPr>
        <w:t xml:space="preserve">Sumario:</w:t>
      </w:r>
    </w:p>
    <w:p w:rsidR="00000000" w:rsidDel="00000000" w:rsidP="00000000" w:rsidRDefault="00000000" w:rsidRPr="00000000" w14:paraId="00000005">
      <w:pPr>
        <w:spacing w:line="360" w:lineRule="auto"/>
        <w:rPr/>
      </w:pPr>
      <w:r w:rsidDel="00000000" w:rsidR="00000000" w:rsidRPr="00000000">
        <w:rPr>
          <w:rtl w:val="0"/>
        </w:rPr>
        <w:t xml:space="preserve"> I. La “prehistoria” del Derecho del Trabajo. A. El arrendamiento de servicios como excepción al régimen de esclavitud. B. El trabajo en los gremios en un contexto dominado por la servidumbre. II. El substrato socioeconómico que explica el nacimiento del Derecho del Trabajo. A. La formación del sistema de producción capitalista y la centralidad del conflicto capital-trabajo asalariado. B. La insuficiencia del modelo liberal- individualista de regulación de las relaciones laborales. III. El “doble origen” del Derecho del Trabajo. A. La autotutela colectiva como punto de partida. B. La intervención del Estado como respuesta defensiva. C. El Derecho del Trabajo como síntesis de ambos procesos. IV. La función histórica del Derecho del Trabajo. A. La integración del conflicto capital-trabajo asalariado como finalidad última de las normas laborales. B. La introducción de mecanismos equilibradores como instrumento indispensable para el cumplimiento de los fines del Derecho del Trabajo. V. El Derecho del Trabajo de la crisis económica y la globalización: ¿una nueva disciplina jurídica?</w:t>
      </w:r>
    </w:p>
    <w:p w:rsidR="00000000" w:rsidDel="00000000" w:rsidP="00000000" w:rsidRDefault="00000000" w:rsidRPr="00000000" w14:paraId="00000006">
      <w:pPr>
        <w:pStyle w:val="Heading1"/>
        <w:spacing w:line="360" w:lineRule="auto"/>
        <w:rPr/>
      </w:pPr>
      <w:bookmarkStart w:colFirst="0" w:colLast="0" w:name="_heading=h.nks9fr3si9ls" w:id="4"/>
      <w:bookmarkEnd w:id="4"/>
      <w:r w:rsidDel="00000000" w:rsidR="00000000" w:rsidRPr="00000000">
        <w:rPr>
          <w:rtl w:val="0"/>
        </w:rPr>
        <w:t xml:space="preserve">I. LA “PREHISTORIA” DEL DERECHO DEL TRABAJO</w:t>
      </w:r>
    </w:p>
    <w:p w:rsidR="00000000" w:rsidDel="00000000" w:rsidP="00000000" w:rsidRDefault="00000000" w:rsidRPr="00000000" w14:paraId="00000007">
      <w:pPr>
        <w:spacing w:line="360" w:lineRule="auto"/>
        <w:rPr/>
      </w:pPr>
      <w:r w:rsidDel="00000000" w:rsidR="00000000" w:rsidRPr="00000000">
        <w:rPr>
          <w:rtl w:val="0"/>
        </w:rPr>
        <w:t xml:space="preserve">Pese al carácter omnicomprensivo de su denominación, lo que hoy conocemos como Derecho del Trabajo no constituye una respuesta jurídica global a los conflictos derivados de la utilización productiva del trabajo del hombre en general. Antes bien, sirve para designar la respuesta integradora que proporciona el Derecho al conflicto de intereses derivado de la explotación de una modalidad muy singular de trabajo, en el período histórico en el que ésta adquiere un papel preponderante dentro del sistema económico y reclama una ordenación jurídica especializada. En concreto, el trabajo asalariado, cuya hegemonía sobre las demás formas de trabajo se produce recién con la consolidación del capitalismo industrial, en los albores del siglo XIX. Desde esta perspectiva, el Derecho del Trabajo es “una categoría cultural fruto del sistema capitalista industrial”, cuyo cometido es el de contribuir a la canalización o juridificación de los conflictos de intereses derivados de la prestación de trabajo asalariado.</w:t>
      </w:r>
    </w:p>
    <w:p w:rsidR="00000000" w:rsidDel="00000000" w:rsidP="00000000" w:rsidRDefault="00000000" w:rsidRPr="00000000" w14:paraId="00000008">
      <w:pPr>
        <w:spacing w:line="360" w:lineRule="auto"/>
        <w:rPr/>
      </w:pPr>
      <w:r w:rsidDel="00000000" w:rsidR="00000000" w:rsidRPr="00000000">
        <w:rPr>
          <w:rtl w:val="0"/>
        </w:rPr>
        <w:t xml:space="preserve">Ciertamente, trabajo asalariado (es decir, prestado en lo que, con parámetros actuales, pueden calificarse como condiciones de ajenidad y dependencia), así como conflictos en torno al aprovechamiento de sus rendimientos, han existido en todas las formaciones sociales previas al capitalismo. Sin embargo, es sólo con la emergencia de éste que dicha forma de trabajo -y los conflictos que la acompañan- adquieren centralidad, poniendo en marcha las condiciones que harán posible la aparición del Derecho del Trabajo. En estadios anteriores, en cambio, otras eran las formas de trabajo las predominantes, desempeñando el trabajo asalariado un rol marginal. En concreto, son dos las principales “bolsas históricas” de trabajo prestado en condiciones de ajenidad y dependencia que, coexistiendo en desequilibrio con otras formas de aprovechamiento del esfuerzo humano, pueden detectarse con carácter previo a la formación del capitalismo: el arrendamiento de servicios romano y el trabajo al interior de los gremios medievales.</w:t>
      </w:r>
    </w:p>
    <w:p w:rsidR="00000000" w:rsidDel="00000000" w:rsidP="00000000" w:rsidRDefault="00000000" w:rsidRPr="00000000" w14:paraId="00000009">
      <w:pPr>
        <w:spacing w:line="360" w:lineRule="auto"/>
        <w:rPr/>
      </w:pPr>
      <w:r w:rsidDel="00000000" w:rsidR="00000000" w:rsidRPr="00000000">
        <w:rPr>
          <w:rtl w:val="0"/>
        </w:rPr>
        <w:t xml:space="preserve">A. El arrendamiento de servicios como excepción al régimen de esclavitud</w:t>
      </w:r>
    </w:p>
    <w:p w:rsidR="00000000" w:rsidDel="00000000" w:rsidP="00000000" w:rsidRDefault="00000000" w:rsidRPr="00000000" w14:paraId="0000000A">
      <w:pPr>
        <w:spacing w:line="360" w:lineRule="auto"/>
        <w:rPr/>
      </w:pPr>
      <w:r w:rsidDel="00000000" w:rsidR="00000000" w:rsidRPr="00000000">
        <w:rPr>
          <w:rtl w:val="0"/>
        </w:rPr>
        <w:t xml:space="preserve">En la antigüedad la más importante forma de aprovechamiento del trabajo humano fue la esclavitud. Esta se basaba en la existencia de una relación de propiedad sobre el sujeto que desarrollaba el trabajo, que concedía a su titular todos los poderes inherentes este derecho, incluido el de apropiarse de los frutos de su labor. A estos efectos, el esclavo no era considerado jurídicamente una persona, sino una cosa, una especie de mercancía viva, de la cual podía el señor servirse directamente, cederla temporalmente o transferirla, a su libre albedrío. Naturalmente, para la regulación de estas relaciones bastaba con el Derecho Civil, en tanto estatuto que regulaba la propiedad, compraventa y arrendamiento de bienes en general.</w:t>
      </w:r>
    </w:p>
    <w:p w:rsidR="00000000" w:rsidDel="00000000" w:rsidP="00000000" w:rsidRDefault="00000000" w:rsidRPr="00000000" w14:paraId="0000000B">
      <w:pPr>
        <w:spacing w:line="360" w:lineRule="auto"/>
        <w:rPr/>
      </w:pPr>
      <w:r w:rsidDel="00000000" w:rsidR="00000000" w:rsidRPr="00000000">
        <w:rPr>
          <w:rtl w:val="0"/>
        </w:rPr>
        <w:t xml:space="preserve">No obstante, ya en esta etapa pueden detectarse formas incipientes de trabajo por cuenta ajena en régimen de libertad. En concreto, en los inicios de la Roma republicana, el aumento de la población sin que creciera el número de esclavos y el agravamiento de la condición de los hombres libres no propietarios, determinaron que éstos, fundamentalmente miembros de la plebe y esclavos manumitidos, acudieran al mercado a ofrecer sus servicios, por lo general para la realización de tareas de carácter físico o manual. Dado que estas labores eran semejantes a las que realizaban los esclavos, los juristas romanos optaron por aplicar a estas nuevas relaciones las reglas ya conocidas del arrendamiento de esclavos ajenos.</w:t>
      </w:r>
    </w:p>
    <w:p w:rsidR="00000000" w:rsidDel="00000000" w:rsidP="00000000" w:rsidRDefault="00000000" w:rsidRPr="00000000" w14:paraId="0000000C">
      <w:pPr>
        <w:spacing w:line="360" w:lineRule="auto"/>
        <w:rPr/>
      </w:pPr>
      <w:r w:rsidDel="00000000" w:rsidR="00000000" w:rsidRPr="00000000">
        <w:rPr>
          <w:rtl w:val="0"/>
        </w:rPr>
        <w:t xml:space="preserve">No obstante, pronto se presentó la necesidad de distinguir de éste el arrendamiento de los hombres libres, que poseían un status personal y sólo temporalmente se ponían a disposición de otro. Surgió entonces la locatio conductio operarum, como un inicial desgajamiento del arrendamiento de cosas, que sirvió para designar el del hombre libre. A su vez, más adelante se dejó sentir igualmente la necesidad de establecer una nueva separación, esta vez dentro de la propia locatio conductio operarum, entre los supuestos en los que se requería aprovechar la actividad misma del deudor de trabajo (operae), de aquellos en los que lo precisado era la ejecución de una obra, generalmente de tipo artesanal (opus). De esta forma hizo su aparición la locatio conductio operis, para tipificar esta última modalidad.</w:t>
      </w:r>
    </w:p>
    <w:p w:rsidR="00000000" w:rsidDel="00000000" w:rsidP="00000000" w:rsidRDefault="00000000" w:rsidRPr="00000000" w14:paraId="0000000D">
      <w:pPr>
        <w:spacing w:line="360" w:lineRule="auto"/>
        <w:rPr/>
      </w:pPr>
      <w:r w:rsidDel="00000000" w:rsidR="00000000" w:rsidRPr="00000000">
        <w:rPr>
          <w:rtl w:val="0"/>
        </w:rPr>
        <w:t xml:space="preserve">La distinción entre ambas formas de arrendamiento fue elaborada progresivamente por los juristas, llegándose a establecer dos diferencias básicas. La primera se vincula con el distinto objeto del contrato: el trabajo mismo en la locatio conductio operarum, y la obra producida en la locatio conductio operis. La segunda se funda en la existencia o no de un deber de obediencia del arrendador frente al arrendatario: en la locatio conductio operarum estaba el locador obligado a obedecer al conductor, mientras que en la locatio conductio operis quedaba el primero en libertad para desarrollar la obra conforme a sus conocimientos y habilidades 2.</w:t>
      </w:r>
    </w:p>
    <w:p w:rsidR="00000000" w:rsidDel="00000000" w:rsidP="00000000" w:rsidRDefault="00000000" w:rsidRPr="00000000" w14:paraId="0000000E">
      <w:pPr>
        <w:spacing w:line="360" w:lineRule="auto"/>
        <w:rPr/>
      </w:pPr>
      <w:r w:rsidDel="00000000" w:rsidR="00000000" w:rsidRPr="00000000">
        <w:rPr>
          <w:rtl w:val="0"/>
        </w:rPr>
        <w:t xml:space="preserve">Naturalmente, conceptuada del modo recién descrito, la locatio conductio operarum se configura como un claro antecedente del actual contrato de trabajo, no sólo en términos materiales, dado que a través de ella se verifica un claro supuesto de prestación de servicios por cuenta ajena, sino incluso en términos técnicos, por cuanto los elementos básicos que presidieron su configuración coinciden en lo esencial con los del primero. Y es que, en ambos casos, el título jurídico en virtud del cual se produce la transferencia de los frutos del trabajo, aún inserto en contextos muy dispares, es substancialmente el mismo: un acuerdo de voluntades en virtud del cual se cede a otro el aprovechamiento de la propia actividad. Lo que varía es, más bien, el régimen jurídico bajo el que se presta dicha actividad, que en el caso de la locatio conductio operarum venía caracterizado por la total sumisión del locador.</w:t>
      </w:r>
    </w:p>
    <w:p w:rsidR="00000000" w:rsidDel="00000000" w:rsidP="00000000" w:rsidRDefault="00000000" w:rsidRPr="00000000" w14:paraId="0000000F">
      <w:pPr>
        <w:spacing w:line="360" w:lineRule="auto"/>
        <w:rPr/>
      </w:pPr>
      <w:r w:rsidDel="00000000" w:rsidR="00000000" w:rsidRPr="00000000">
        <w:rPr>
          <w:rtl w:val="0"/>
        </w:rPr>
        <w:t xml:space="preserve">B. El trabajo en los gremios en un contexto dominado por la servidumbre</w:t>
      </w:r>
    </w:p>
    <w:p w:rsidR="00000000" w:rsidDel="00000000" w:rsidP="00000000" w:rsidRDefault="00000000" w:rsidRPr="00000000" w14:paraId="00000010">
      <w:pPr>
        <w:spacing w:line="360" w:lineRule="auto"/>
        <w:rPr/>
      </w:pPr>
      <w:r w:rsidDel="00000000" w:rsidR="00000000" w:rsidRPr="00000000">
        <w:rPr>
          <w:rtl w:val="0"/>
        </w:rPr>
        <w:t xml:space="preserve">Operada la decadencia de la esclavitud, la sociedad feudal sentó sus bases sobre el trabajo en régimen de servidumbre de los siervos de la gleba. Aun cuando resulta difícil reducir a una definición unitaria este régimen, puede afirmarse que el rasgo fundamental de la servidumbre estaba constituido por la existencia de un complejo nudo de relaciones entre siervo y señor, en virtud del cual el primero debía al segundo fidelidad y trabajo, a cambio de protección y el usufructo de la tierra. De este modo, si bien el siervo posee ya un status personal, se encuentra también obligado a trabajar en el cultivo de la tierra y al servicio del señor. Es decir, el tipo de volición que le es negado es, precisamente, el de disponer de su actividad 3. El carácter hereditario de esta condición, unido a la casi total imposibilidad de su remisión, son elementos adicionales que permiten caracterizar a la servidumbre como una forma de trabajo forzoso basado en un vínculo de dominación personal, aunque de una intensidad menor al de la esclavitud.</w:t>
      </w:r>
    </w:p>
    <w:p w:rsidR="00000000" w:rsidDel="00000000" w:rsidP="00000000" w:rsidRDefault="00000000" w:rsidRPr="00000000" w14:paraId="00000011">
      <w:pPr>
        <w:spacing w:line="360" w:lineRule="auto"/>
        <w:rPr/>
      </w:pPr>
      <w:r w:rsidDel="00000000" w:rsidR="00000000" w:rsidRPr="00000000">
        <w:rPr>
          <w:rtl w:val="0"/>
        </w:rPr>
        <w:t xml:space="preserve">No obstante, también en este contexto se asistió a un incipiente florecimiento de formas libres de trabajo por cuenta ajena, asociadas al desarrollo de una embrionaria economía de mercado. Estas se localizan en las ciudades y tienen su espacio natural de desenvolvimiento en los gremios. En el seno de estas corporaciones las relaciones de trabajo se articularon, más allá de los moldes compulsivos de la servidumbre, en base a la cesión voluntaria de los frutos del propio trabajo a cambio de una contraprestación. Así, entre los maestros titulares de taller y los oficiales carentes de medios de producción, se dio una relación de intercambio de servicios por salario, semejante a la locatio conductio operarum y al actual contrato de trabajo. Es más, existió incluso una regulación específica de la prestación de servicios en este de tipo relaciones, semejante en sus contenidos a las actuales normas laborales (tiempos de trabajo, salarios, duración de los contratos, etc.), a través de las ordenanzas gremiales, emanadas de la corporación aunque necesitadas de la aprobación de las autoridades 4, e intentos de organización colectiva de los oficiales (compagnonnages), con el fin de afrontar conjuntamente su situación, sobre todo cuando los gremios asumieron un marcado carácter monopolístico y representativo de los intereses de los maestros-empresarios titulares de los talleres (siglos XIV a XVIII).</w:t>
      </w:r>
    </w:p>
    <w:p w:rsidR="00000000" w:rsidDel="00000000" w:rsidP="00000000" w:rsidRDefault="00000000" w:rsidRPr="00000000" w14:paraId="00000012">
      <w:pPr>
        <w:spacing w:line="360" w:lineRule="auto"/>
        <w:rPr/>
      </w:pPr>
      <w:r w:rsidDel="00000000" w:rsidR="00000000" w:rsidRPr="00000000">
        <w:rPr>
          <w:rtl w:val="0"/>
        </w:rPr>
        <w:t xml:space="preserve">Estas semejanzas no permiten, sin embargo, sustentar la existencia de un Derecho del Trabajo, en el sentido moderno de la expresión, en esta etapa. Ello se debe, antes que nada, al carácter relativamente marginal de esta forma de trabajo, frente a la preponderancia de las labores agrícolas sustentadas por el régimen de servidumbre. A ello hay que añadir las limitaciones de las ordenanzas gremiales, que se relacionan, tanto con sus restringidos alcances (para un determinado u oficio, dentro de una localidad o comarca), como con su falta de autonomía respecto de la ordenación general de la economía gremial y la posición de los maestros 5.</w:t>
      </w:r>
    </w:p>
    <w:p w:rsidR="00000000" w:rsidDel="00000000" w:rsidP="00000000" w:rsidRDefault="00000000" w:rsidRPr="00000000" w14:paraId="00000013">
      <w:pPr>
        <w:pStyle w:val="Heading1"/>
        <w:spacing w:line="360" w:lineRule="auto"/>
        <w:rPr/>
      </w:pPr>
      <w:bookmarkStart w:colFirst="0" w:colLast="0" w:name="_heading=h.d82y7a3zi6eu" w:id="5"/>
      <w:bookmarkEnd w:id="5"/>
      <w:r w:rsidDel="00000000" w:rsidR="00000000" w:rsidRPr="00000000">
        <w:rPr>
          <w:rtl w:val="0"/>
        </w:rPr>
        <w:t xml:space="preserve">II. EL SUBSTRATO SOCIOECONOMICO QUE EXPLICA EL NACIMIENTO DEL DERECHO DEL TRABAJO</w:t>
      </w:r>
    </w:p>
    <w:p w:rsidR="00000000" w:rsidDel="00000000" w:rsidP="00000000" w:rsidRDefault="00000000" w:rsidRPr="00000000" w14:paraId="00000014">
      <w:pPr>
        <w:spacing w:line="360" w:lineRule="auto"/>
        <w:rPr/>
      </w:pPr>
      <w:r w:rsidDel="00000000" w:rsidR="00000000" w:rsidRPr="00000000">
        <w:rPr>
          <w:rtl w:val="0"/>
        </w:rPr>
        <w:t xml:space="preserve">Frente a las etapas precedentes, la gran transformación que puso en marcha las condiciones para la aparición del Derecho del Trabajo vino dada por la generalización de la prestación de trabajo asalariado en sustitución de las precedentes formas de trabajo forzoso. Esta se produjo en virtud del tránsito del régimen feudal al sistema capitalista, que fue el primero que sentó sus bases sobre el aprovechamiento del trabajo del hombre libre. Este hecho no ocasionó, empero, la inmediata aparición de un régimen jurídico diferenciado y especialmente adaptado a las peculiaridades de este tipo de trabajo. Por el contrario, el punto de partida vino dado por su inexistencia. Será la constatación de la incapacidad de esta solución para canalizar los conflictos de intereses que subyacen a la explotación del trabajo asalariado la que activará los resortes históricos que darán lugar a la aparición de la disciplina jurídica autónoma. La formación del sistema capitalista y la insuficiencia de la respuesta jurídica articulada inicialmente por el mismo proporcionan, así, la base objetiva que permitirá el desencadenamiento de los acontecimientos que tendrán como resultado la emergencia del Derecho del Trabajo.</w:t>
      </w:r>
    </w:p>
    <w:p w:rsidR="00000000" w:rsidDel="00000000" w:rsidP="00000000" w:rsidRDefault="00000000" w:rsidRPr="00000000" w14:paraId="00000015">
      <w:pPr>
        <w:spacing w:line="360" w:lineRule="auto"/>
        <w:rPr/>
      </w:pPr>
      <w:r w:rsidDel="00000000" w:rsidR="00000000" w:rsidRPr="00000000">
        <w:rPr>
          <w:rtl w:val="0"/>
        </w:rPr>
        <w:t xml:space="preserve">A. La formación del sistema de producción capitalista y la centralidad del conflicto capital-trabajo asalariado</w:t>
      </w:r>
    </w:p>
    <w:p w:rsidR="00000000" w:rsidDel="00000000" w:rsidP="00000000" w:rsidRDefault="00000000" w:rsidRPr="00000000" w14:paraId="00000016">
      <w:pPr>
        <w:spacing w:line="360" w:lineRule="auto"/>
        <w:rPr/>
      </w:pPr>
      <w:r w:rsidDel="00000000" w:rsidR="00000000" w:rsidRPr="00000000">
        <w:rPr>
          <w:rtl w:val="0"/>
        </w:rPr>
        <w:t xml:space="preserve">La emergencia del sistema capitalista es el resultado de una serie de fenómenos históricos, cuya etapa más intensa se concentra entre fines del siglo XVIII y comienzos del XIX, los cuales determinaron el colapso del régimen feudal y su sustitución por otro basado en la libertad de los sujetos económicos y la concentración de la propiedad de los medios de producción.</w:t>
      </w:r>
    </w:p>
    <w:p w:rsidR="00000000" w:rsidDel="00000000" w:rsidP="00000000" w:rsidRDefault="00000000" w:rsidRPr="00000000" w14:paraId="00000017">
      <w:pPr>
        <w:spacing w:line="360" w:lineRule="auto"/>
        <w:rPr/>
      </w:pPr>
      <w:r w:rsidDel="00000000" w:rsidR="00000000" w:rsidRPr="00000000">
        <w:rPr>
          <w:rtl w:val="0"/>
        </w:rPr>
        <w:t xml:space="preserve">El resultado de estos procesos fue la hegemonía de un sistema de producción basado, por vez primera, en la explotación del trabajo asalariado prestado en régimen de libertad en grandes unidades productivas controladas por los dueños del capital. La prestación de trabajo asalariado pasó a convertirse, así, como se ha expresado con singular claridad, en “el soporte del nuevo modo de producción”, llegando a expresar, “como supuesto social generalizado, la diferencia específica del sistema capitalista que, sin perjuicio de las profundas transformaciones experimentadas a lo largo de su desarrollo histórico, ha llegado hasta el presente” 6.</w:t>
      </w:r>
    </w:p>
    <w:p w:rsidR="00000000" w:rsidDel="00000000" w:rsidP="00000000" w:rsidRDefault="00000000" w:rsidRPr="00000000" w14:paraId="00000018">
      <w:pPr>
        <w:spacing w:line="360" w:lineRule="auto"/>
        <w:rPr/>
      </w:pPr>
      <w:r w:rsidDel="00000000" w:rsidR="00000000" w:rsidRPr="00000000">
        <w:rPr>
          <w:rtl w:val="0"/>
        </w:rPr>
        <w:t xml:space="preserve">La ubicación del trabajo asalariado en el centro del sistema económico generó la división de la estructura social en dos estratos básicos: el de los trabajadores asalariados, que precisaban vender su fuerza de trabajo, y el de los empresarios capitalistas, que se servían del trabajo de los primeros, y determinó que el conflicto de intereses que opone a ambos pasase a convertirse en el conflicto nuclear de la sociedad. En este sentido, el elemento de novedad introducido por el capitalismo no viene dado tanto por la presencia de intereses contrapuestos entre quienes prestan su trabajo y quienes lo pagan (ello es inherente a esta relación, en la medida en que la satisfacción de la pretensión de cada parte requiere el sacrificio de la de la otra: mayor salario por menos trabajo versus menor salario por más trabajo), sino por la instalación de este conflicto en el seno del intercambio económico básico sobre el que descansa el nuevo modo de producción, pasando a convertirse así en el “conflicto arquetipo o matriz de la sociedad capitalista”, el “auténtico motor de todas sus contradicciones” 7.</w:t>
      </w:r>
    </w:p>
    <w:p w:rsidR="00000000" w:rsidDel="00000000" w:rsidP="00000000" w:rsidRDefault="00000000" w:rsidRPr="00000000" w14:paraId="00000019">
      <w:pPr>
        <w:spacing w:line="360" w:lineRule="auto"/>
        <w:rPr/>
      </w:pPr>
      <w:r w:rsidDel="00000000" w:rsidR="00000000" w:rsidRPr="00000000">
        <w:rPr>
          <w:rtl w:val="0"/>
        </w:rPr>
        <w:t xml:space="preserve">B. La insuficiencia del modelo liberal-individualista de regulación de las relaciones laborales</w:t>
      </w:r>
    </w:p>
    <w:p w:rsidR="00000000" w:rsidDel="00000000" w:rsidP="00000000" w:rsidRDefault="00000000" w:rsidRPr="00000000" w14:paraId="0000001A">
      <w:pPr>
        <w:spacing w:line="360" w:lineRule="auto"/>
        <w:rPr/>
      </w:pPr>
      <w:r w:rsidDel="00000000" w:rsidR="00000000" w:rsidRPr="00000000">
        <w:rPr>
          <w:rtl w:val="0"/>
        </w:rPr>
        <w:t xml:space="preserve">En consonancia con la ideología dominante, la primera respuesta jurídica que merecieron las nuevas relaciones de producción estuvo marcada por la transposición de los principios del liberalismo jurídico: libertad e igualdad formales, abstencionismo legislativo e imperio de la autonomía de la voluntad individual. Lo que de esta forma se pretendía era, obviamente, hacer posible la libre contratación de la fuerza de trabajo que requería el capitalismo en expansión.</w:t>
      </w:r>
    </w:p>
    <w:p w:rsidR="00000000" w:rsidDel="00000000" w:rsidP="00000000" w:rsidRDefault="00000000" w:rsidRPr="00000000" w14:paraId="0000001B">
      <w:pPr>
        <w:spacing w:line="360" w:lineRule="auto"/>
        <w:rPr/>
      </w:pPr>
      <w:r w:rsidDel="00000000" w:rsidR="00000000" w:rsidRPr="00000000">
        <w:rPr>
          <w:rtl w:val="0"/>
        </w:rPr>
        <w:t xml:space="preserve">La aplicación de dichos principios a las relaciones de trabajo supuso: a) la supresión del régimen corporativo, que por su rígido sistema de control de la producción y la fuerza de trabajo resultaba un obstáculo para la creación de nuevas empresas y la contratación de los trabajadores que éstas requerían, sentándose en su sustitución el principio de libertad de trabajo (Edicto Turgot de 1776 en Francia, Decreto de 6 de diciembre de 1836 en España); b) la prohibición de las agrupaciones profesionales y coaliciones, cuya formación llegó a tipificarse como delito, con el fin de impedir, tanto un eventual reconstitución de las corporaciones como cualquier intento de organización colectiva de la clase trabajadora, capaz de distorsionar el libre juego de la oferta y la demanda en la contratación de la fuerza de trabajo (Ley le Chapelier de 1791 en Francia, Combinations Acts inglesas de 1799 y 1800, artículo 416 del Código Penal español de 1822); y c) la inclusión de la relación obrero-patrono dentro del marco de la legislación civil, mediante su tipificación como un contrato de arrendamiento de servicios, cuyas condiciones podían ser fijadas libremente por las partes que lo concertasen (artículos 1780 y 1781 del Código Civil francés de 1804, artículos 1583 a 1587 del Código Civil español de 1889).</w:t>
      </w:r>
    </w:p>
    <w:p w:rsidR="00000000" w:rsidDel="00000000" w:rsidP="00000000" w:rsidRDefault="00000000" w:rsidRPr="00000000" w14:paraId="0000001C">
      <w:pPr>
        <w:spacing w:line="360" w:lineRule="auto"/>
        <w:rPr/>
      </w:pPr>
      <w:r w:rsidDel="00000000" w:rsidR="00000000" w:rsidRPr="00000000">
        <w:rPr>
          <w:rtl w:val="0"/>
        </w:rPr>
        <w:t xml:space="preserve">Sobre esto último, es importante anotar que la recuperación de la antigua lo- catio conductio operarum por los Códigos Civiles del Siglo XIX se debe, tanto a su aptitud para tipificar el vínculo en virtud del cual se lleva a cabo la prestación de trabajo asalariado, como a la funcionalidad de su consideración como una forma de arrendamiento, en la medida en que ésta permitía justificar -bajo un aparente tecnicismo- el tratamiento jurídico del trabajo como una mercancía más, cuyo precio podía ser estipulado en función de la oferta y la demanda. Naturalmente, para no entrar en contradicción con los ideales del liberalismo, fue necesario puntualizar que la mercancía arrendada no era en este caso la persona, libre e igual a sus semejantes, sino sólo su energía o esfuerzo personal, estableciéndose así una artificial e interesada separación entre la actividad laborativa y la persona que la desarrolla. Es más, es posible afirmar que esta función legitimadora de la calificación del trabajo como una mercancía es realmente la única relevante de la tipificación del arrendamiento de servicios por los Códigos Civiles del siglo XIX, por cuanto éstos no contuvieron ninguna disposición de importancia aplicable a este contrato (salvo la relativa a la prohibición de los contratos de por vida, motivada por el temor al nacimiento de formas convencionales de servidumbre). Es decir, de lo que se trataba era, solamente, de crear las condiciones para sean el empresario y el trabajador quienes establezcan, al margen de toda intervención externa, las condiciones bajo las cuales ha de prestarse el trabajo.</w:t>
      </w:r>
    </w:p>
    <w:p w:rsidR="00000000" w:rsidDel="00000000" w:rsidP="00000000" w:rsidRDefault="00000000" w:rsidRPr="00000000" w14:paraId="0000001D">
      <w:pPr>
        <w:spacing w:line="360" w:lineRule="auto"/>
        <w:rPr/>
      </w:pPr>
      <w:r w:rsidDel="00000000" w:rsidR="00000000" w:rsidRPr="00000000">
        <w:rPr>
          <w:rtl w:val="0"/>
        </w:rPr>
        <w:t xml:space="preserve">La libertad y la igualdad de las que partían este tipo de formulaciones nunca existieron, empero, en la contratación laboral, al no tener como base, ni una real paridad económica, ni una verdadera autonomía del lado de los trabajadores para negociar las condiciones de trabajo. Por el contrario, la superioridad económica de los empresarios y el estado de necesidad de los trabajadores permitieron que fueran aquéllos quienes impusieran las condiciones de contratación. Ello convirtió al arrendamiento de servicios en un auténtico contrato por adhesión, cuya celebración no hacía sino expresar la forzada aceptación por el trabajador de las condiciones fijadas por la voluntad empresarial 8. Un predominio, en suma, de la ley de la parte más fuerte, que se tradujo, como es conocido, en una auténtica situación de explotación generalizada de las clases trabajadoras, que llegó a poner en peligro su propia subsistencia como grupo social.</w:t>
      </w:r>
    </w:p>
    <w:p w:rsidR="00000000" w:rsidDel="00000000" w:rsidP="00000000" w:rsidRDefault="00000000" w:rsidRPr="00000000" w14:paraId="0000001E">
      <w:pPr>
        <w:pStyle w:val="Heading1"/>
        <w:spacing w:line="360" w:lineRule="auto"/>
        <w:rPr/>
      </w:pPr>
      <w:bookmarkStart w:colFirst="0" w:colLast="0" w:name="_heading=h.qhgweehjamw9" w:id="6"/>
      <w:bookmarkEnd w:id="6"/>
      <w:r w:rsidDel="00000000" w:rsidR="00000000" w:rsidRPr="00000000">
        <w:rPr>
          <w:rtl w:val="0"/>
        </w:rPr>
        <w:t xml:space="preserve">III. EL “DOBLE ORIGEN” DEL DERECHO DEL TRABAJO</w:t>
      </w:r>
    </w:p>
    <w:p w:rsidR="00000000" w:rsidDel="00000000" w:rsidP="00000000" w:rsidRDefault="00000000" w:rsidRPr="00000000" w14:paraId="0000001F">
      <w:pPr>
        <w:spacing w:line="360" w:lineRule="auto"/>
        <w:rPr/>
      </w:pPr>
      <w:r w:rsidDel="00000000" w:rsidR="00000000" w:rsidRPr="00000000">
        <w:rPr>
          <w:rtl w:val="0"/>
        </w:rPr>
        <w:t xml:space="preserve">Si bien la combinación industrialización capitalista-sistema liberal creó las condiciones para el nacimiento del Derecho del Trabajo, no dio lugar a él con su sola presencia. A estos factores estructurales hay que añadir dos fenómenos que, surgidos sobre esta base, actuaron sobre ella, permitiendo su formación: la acción de la clase trabajadora, dirigida a enfrentar colectivamente su situación de explotación; y la intervención del Estado en las relaciones laborales, encaminada a limitar los excesos a los que había dado lugar la aplicación de los principios liberales. El Derecho del Trabajo será el resultado de la conjunción de ambos procesos.</w:t>
      </w:r>
    </w:p>
    <w:p w:rsidR="00000000" w:rsidDel="00000000" w:rsidP="00000000" w:rsidRDefault="00000000" w:rsidRPr="00000000" w14:paraId="00000020">
      <w:pPr>
        <w:spacing w:line="360" w:lineRule="auto"/>
        <w:rPr/>
      </w:pPr>
      <w:r w:rsidDel="00000000" w:rsidR="00000000" w:rsidRPr="00000000">
        <w:rPr>
          <w:rtl w:val="0"/>
        </w:rPr>
        <w:t xml:space="preserve">A. La autotutela colectiva como punto de partida</w:t>
      </w:r>
    </w:p>
    <w:p w:rsidR="00000000" w:rsidDel="00000000" w:rsidP="00000000" w:rsidRDefault="00000000" w:rsidRPr="00000000" w14:paraId="00000021">
      <w:pPr>
        <w:spacing w:line="360" w:lineRule="auto"/>
        <w:rPr/>
      </w:pPr>
      <w:r w:rsidDel="00000000" w:rsidR="00000000" w:rsidRPr="00000000">
        <w:rPr>
          <w:rtl w:val="0"/>
        </w:rPr>
        <w:t xml:space="preserve">Consecuencia inmediata del deplorable estado en el que se vio sumida la clase obrera fue la exacerbación del conflicto capital-trabajo asalariado. La expansión del proletariado y su concentración en las fábricas propiciaron el surgimiento en los trabajadores de la conciencia de la posibilidad actuar colectivamente con el fin de remediar su situación. Surgieron, así, las primeras acciones reivindicativas, inicialmente articuladas alrededor de las coaliciones obreras y más tarde de los sindicatos, a través de las cuales los obreros buscaron oponer al poder del empresario y la inhibición del Estado la defensa conjunta de sus intereses.</w:t>
      </w:r>
    </w:p>
    <w:p w:rsidR="00000000" w:rsidDel="00000000" w:rsidP="00000000" w:rsidRDefault="00000000" w:rsidRPr="00000000" w14:paraId="00000022">
      <w:pPr>
        <w:spacing w:line="360" w:lineRule="auto"/>
        <w:rPr/>
      </w:pPr>
      <w:r w:rsidDel="00000000" w:rsidR="00000000" w:rsidRPr="00000000">
        <w:rPr>
          <w:rtl w:val="0"/>
        </w:rPr>
        <w:t xml:space="preserve">Si bien, ante la prohibición de las asociaciones y coaliciones, estas organizaciones actuaron inicialmente bajo la cobertura de las sociedades de socorros mutuos, el propósito que animó su formación fue desde un inicio el de poner fin a la contratación individualizada de las condiciones de trabajo, imponiendo al empresario una incipiente negociación colectiva de las mismas, rompiendo su resistencia mediante el recurso a la huelga. El punto de partida vino dado, de esta forma, por la constatación de la falta de poder contractual de cada trabajador individualmente considerado, pero la respuesta que frente a ello optó por articular la clase trabajadora no estuvo basada en la demanda de una intervención “equilibradora” del Estado, sino en su actuación organizada, dirigida a conseguir una regulación pactada colectivamente de los términos en los que debía prestarse el trabajo.</w:t>
      </w:r>
    </w:p>
    <w:p w:rsidR="00000000" w:rsidDel="00000000" w:rsidP="00000000" w:rsidRDefault="00000000" w:rsidRPr="00000000" w14:paraId="00000023">
      <w:pPr>
        <w:spacing w:line="360" w:lineRule="auto"/>
        <w:rPr/>
      </w:pPr>
      <w:r w:rsidDel="00000000" w:rsidR="00000000" w:rsidRPr="00000000">
        <w:rPr>
          <w:rtl w:val="0"/>
        </w:rPr>
        <w:t xml:space="preserve">Lo anterior permite apreciar cómo, aunque se suele hablar de los orígenes del Derecho del Trabajo a partir de la expedición de las primeras normas estatales protectoras, es la irrupción de los fenómenos de organización colectiva protagonizados por los trabajadores la que lleva a cabo la primera ruptura del modelo liberal de regulación de las relaciones de trabajo, e impone la primera restricción a la autonomía de la voluntad en este ámbito 9. En este sentido, antes de la irrupción de la legislación tuitiva aparecen en diversos países los primeros convenios colectivos reguladores de condiciones de trabajo, conseguidos con grandes dificultades por las asociaciones de trabajadores, y aún carentes del respaldo del ordenamiento jurídico.</w:t>
      </w:r>
    </w:p>
    <w:p w:rsidR="00000000" w:rsidDel="00000000" w:rsidP="00000000" w:rsidRDefault="00000000" w:rsidRPr="00000000" w14:paraId="00000024">
      <w:pPr>
        <w:spacing w:line="360" w:lineRule="auto"/>
        <w:rPr/>
      </w:pPr>
      <w:r w:rsidDel="00000000" w:rsidR="00000000" w:rsidRPr="00000000">
        <w:rPr>
          <w:rtl w:val="0"/>
        </w:rPr>
        <w:t xml:space="preserve">En la base, pues, del desarrollo de ese sistema de límites a la voluntad empresarial que constituye el Derecho del Trabajo se encuentran las formas de actuación colectiva del movimiento obrero, y no sólo como catalizador de la intervención estatal que se produciría más adelante, sino como causa de la aparición uno de sus rasgos más cruciales: la sustitución de la autonomía individual por la autonomía colectiva como eje de la regulación de las relaciones laborales. De allí que, como se ha señalado, sea el Derecho Sindical el que proporcione “la contemplación primaria del fundamento histórico y conceptual del Derecho del Trabajo” 10.</w:t>
      </w:r>
    </w:p>
    <w:p w:rsidR="00000000" w:rsidDel="00000000" w:rsidP="00000000" w:rsidRDefault="00000000" w:rsidRPr="00000000" w14:paraId="00000025">
      <w:pPr>
        <w:spacing w:line="360" w:lineRule="auto"/>
        <w:rPr/>
      </w:pPr>
      <w:r w:rsidDel="00000000" w:rsidR="00000000" w:rsidRPr="00000000">
        <w:rPr>
          <w:rtl w:val="0"/>
        </w:rPr>
        <w:t xml:space="preserve">B. La intervención del Estado como respuesta defensiva</w:t>
      </w:r>
    </w:p>
    <w:p w:rsidR="00000000" w:rsidDel="00000000" w:rsidP="00000000" w:rsidRDefault="00000000" w:rsidRPr="00000000" w14:paraId="00000026">
      <w:pPr>
        <w:spacing w:line="360" w:lineRule="auto"/>
        <w:rPr/>
      </w:pPr>
      <w:r w:rsidDel="00000000" w:rsidR="00000000" w:rsidRPr="00000000">
        <w:rPr>
          <w:rtl w:val="0"/>
        </w:rPr>
        <w:t xml:space="preserve">El primado de los postulados liberales terminaría por hacerse insostenible. La dramática condición de las clases trabajadoras, y el desborde de los mecanismos represivos articulados para poner freno a la protesta subsiguiente, pusieron en evidencia la necesidad de un cambio en la postura abstencionista del Estado. Este cambio de actitud se tradujo en la asunción de la tarea de desarrollar una normativa específica de las condiciones de trabajo en la industria, encaminada a poner límites a la explotación de la fuerza de trabajo (legislación obrera). Surgió así la intervención estatal, como segunda respuesta histórica a los desequilibrios generados por el sistema individualista de regulación de las relaciones laborales.</w:t>
      </w:r>
    </w:p>
    <w:p w:rsidR="00000000" w:rsidDel="00000000" w:rsidP="00000000" w:rsidRDefault="00000000" w:rsidRPr="00000000" w14:paraId="00000027">
      <w:pPr>
        <w:spacing w:line="360" w:lineRule="auto"/>
        <w:rPr/>
      </w:pPr>
      <w:r w:rsidDel="00000000" w:rsidR="00000000" w:rsidRPr="00000000">
        <w:rPr>
          <w:rtl w:val="0"/>
        </w:rPr>
        <w:t xml:space="preserve">Si bien se registran diferencias cronológicas entre un Estado y otro en cuanto al inicio de esta fase intervencionista, no sucede lo mismo con los contenidos de las normas expedidas a partir de entonces, que en prácticamente todos los casos se proyectaron hacia la protección de los segmentos más débiles de la clase trabajadora (las normas sobre el trabajo de los menores y las mujeres constituyen el punto de partida en casi todos los países) o buscaron afrontar las consecuencias más notorias de la explotación mediante la fijación de condiciones mínimas de trabajo (descanso semanal, jornadas máximas, mínimos salariales, etc.) y el establecimiento de reglas para la prevención y reparación de los riesgos profesionales (seguridad en el trabajo y protección por accidentes de trabajo). En todos los casos se trató, sin embargo, de una legislación de ámbito limitado, que circunscribía sus alcances a los obreros industriales.</w:t>
      </w:r>
    </w:p>
    <w:p w:rsidR="00000000" w:rsidDel="00000000" w:rsidP="00000000" w:rsidRDefault="00000000" w:rsidRPr="00000000" w14:paraId="00000028">
      <w:pPr>
        <w:spacing w:line="360" w:lineRule="auto"/>
        <w:rPr/>
      </w:pPr>
      <w:r w:rsidDel="00000000" w:rsidR="00000000" w:rsidRPr="00000000">
        <w:rPr>
          <w:rtl w:val="0"/>
        </w:rPr>
        <w:t xml:space="preserve">No obstante, en la medida en que la intervención estatal se fue inscribiendo e un proyecto de más amplio alcance (entre fines del siglo XIX y comienzos del XX), no sólo pasó a ocuparse de más aspectos de la relación laboral, sino que amplió su acción a otras esferas. Así, la frecuente inobservancia de la legislación obrera hizo necesario el desarrollo de mecanismos de exigencia de su cumplimiento. Igualmente, surgieron medios jurisdiccionales específicos, dirigidos a facilitar la racionabilidad de los derechos que éstas concedían a los trabajadores.</w:t>
      </w:r>
    </w:p>
    <w:p w:rsidR="00000000" w:rsidDel="00000000" w:rsidP="00000000" w:rsidRDefault="00000000" w:rsidRPr="00000000" w14:paraId="00000029">
      <w:pPr>
        <w:spacing w:line="360" w:lineRule="auto"/>
        <w:rPr/>
      </w:pPr>
      <w:r w:rsidDel="00000000" w:rsidR="00000000" w:rsidRPr="00000000">
        <w:rPr>
          <w:rtl w:val="0"/>
        </w:rPr>
        <w:t xml:space="preserve">Conviene no perder de vista el rasgo esencial de esta legislación, tanto su etapa de arranque como en su posterior desarrollo: conformar una regulación inderogable de las condiciones de trabajo, sustitutiva de la autonomía individual de los sujetos de la relación laboral. Ello supuso el apartamiento del intercambio de trabajo por salario de las reglas que regían el tráfico de los demás bienes y el vaciamiento de la eficacia reguladora de la autonomía de la voluntad, cuya virtualidad terminó por quedar limitada prácticamente sólo a los aspectos constitutivos de la relación o mejorativos de los mínimos fijados por las normas estatales.</w:t>
      </w:r>
    </w:p>
    <w:p w:rsidR="00000000" w:rsidDel="00000000" w:rsidP="00000000" w:rsidRDefault="00000000" w:rsidRPr="00000000" w14:paraId="0000002A">
      <w:pPr>
        <w:spacing w:line="360" w:lineRule="auto"/>
        <w:rPr/>
      </w:pPr>
      <w:r w:rsidDel="00000000" w:rsidR="00000000" w:rsidRPr="00000000">
        <w:rPr>
          <w:rtl w:val="0"/>
        </w:rPr>
        <w:t xml:space="preserve">Que en pleno auge del liberalismo se iniciase un proceso intervencionista de tan amplio alcance sólo tiene una explicación plausible: “la idea de la protección obrera como precio de la estabilidad social” u. En efecto, aunque no pueda negarse el papel que jugaron las corrientes de pensamiento reformista que sustentaron la necesidad de afrontar las consecuencias más notorias de la “cuestión social”, lo que parece difícilmente cuestionable es que en la base de la expedición de la legislación laboral de la época se hallaba el imperativo, sentido por los Poderes Públicos, de contener a las acciones de protesta de las organizaciones obreras, expresión de la exacerbación del conflicto laboral a la que condujo la aplicación del régimen precedente. Por ello, no puede sino coincidirse con quienes consideran que la emergencia de dicha legislación constituye una “respuesta defensiva de la burguesía a la acción emancipadora de la clase obrera”, dirigida a “proveer a la integración e institucionalización del conflicto entre capital y trabajo en términos compatibles con la viabilidad del sistema establecido”.</w:t>
      </w:r>
    </w:p>
    <w:p w:rsidR="00000000" w:rsidDel="00000000" w:rsidP="00000000" w:rsidRDefault="00000000" w:rsidRPr="00000000" w14:paraId="0000002B">
      <w:pPr>
        <w:spacing w:line="360" w:lineRule="auto"/>
        <w:rPr/>
      </w:pPr>
      <w:r w:rsidDel="00000000" w:rsidR="00000000" w:rsidRPr="00000000">
        <w:rPr>
          <w:rtl w:val="0"/>
        </w:rPr>
        <w:t xml:space="preserve">Lo anterior permite apreciar cómo el accionar del movimiento obrero no se encuentra sólo en los orígenes de la respuesta autónoma al modelo individualista, basada en la regulación colectivamente pactada de las condiciones de trabajo, sino que explica también, aunque por razones opuestas, el posterior surgimiento de la réplica heterónoma del Estado. Es más, al menos en sus inicios, esta última se planteó como opción al desarrollo de la anterior. Es decir, la legislación obrera fue dictada inicialmente -y así fue además percibido por las organizaciones obreras- con el propósito de debilitar el impulso asociativo y reivindicativo de los trabajadores.</w:t>
      </w:r>
    </w:p>
    <w:p w:rsidR="00000000" w:rsidDel="00000000" w:rsidP="00000000" w:rsidRDefault="00000000" w:rsidRPr="00000000" w14:paraId="0000002C">
      <w:pPr>
        <w:spacing w:line="360" w:lineRule="auto"/>
        <w:rPr/>
      </w:pPr>
      <w:r w:rsidDel="00000000" w:rsidR="00000000" w:rsidRPr="00000000">
        <w:rPr>
          <w:rtl w:val="0"/>
        </w:rPr>
        <w:t xml:space="preserve">Es cierto que en este período se aprecia un relajamiento de la represión del fenómeno sindical, que se expresó primero a través del levantamiento de las prohibiciones penales y luego en la utilización por las organizaciones obreras de las formas asociativas del derecho común. Sin embargo, este inicial ingreso en la legalidad de los sindicatos en ningún caso puede ser considerado equivalente al reconocimiento de la libertad sindical como se la concibe actualmente, por cuanto los ordenamientos de la época no asignaron ningún papel a estas organizaciones, ni reconocieron sus medios específicos de acción 13. Antes bien, estos continuaron siendo objeto de represión, aunque a través de mecanismos más sutiles. Así, si bien las huelgas dejaron de dar lugar a una reacción penal (debido a la supresión de los tipos o a su aplicación poco rigurosa), continuaron siendo consideradas incumplimientos contractuales susceptibles ser sancionados con el despido, mientras los convenios colectivos, salvo supuestos aislados, se mantuvieron como pactos de hecho (o, a lo más, contratos de derecho común), carentes del respaldo del ordenamiento jurídico, cuyo contenido era respetado y cumplido, si acaso, debido al “mutuo respeto y temor que entre sí sienten sindicatos y empresarios” .</w:t>
      </w:r>
    </w:p>
    <w:p w:rsidR="00000000" w:rsidDel="00000000" w:rsidP="00000000" w:rsidRDefault="00000000" w:rsidRPr="00000000" w14:paraId="0000002D">
      <w:pPr>
        <w:spacing w:line="360" w:lineRule="auto"/>
        <w:rPr/>
      </w:pPr>
      <w:r w:rsidDel="00000000" w:rsidR="00000000" w:rsidRPr="00000000">
        <w:rPr>
          <w:rtl w:val="0"/>
        </w:rPr>
        <w:t xml:space="preserve">En esta etapa, pues, existió un primado absoluto de la norma estatal sobre cualquier otra fuente de regulación de las relaciones laborales, apareciendo el Estado como único poder normativo, que relegó a la esfera de la ilegalidad (o alegalidad) a las demás manifestaciones normativas autónomas provenientes de la actividad de los grupos profesionales.</w:t>
      </w:r>
    </w:p>
    <w:p w:rsidR="00000000" w:rsidDel="00000000" w:rsidP="00000000" w:rsidRDefault="00000000" w:rsidRPr="00000000" w14:paraId="0000002E">
      <w:pPr>
        <w:spacing w:line="360" w:lineRule="auto"/>
        <w:rPr/>
      </w:pPr>
      <w:r w:rsidDel="00000000" w:rsidR="00000000" w:rsidRPr="00000000">
        <w:rPr>
          <w:rtl w:val="0"/>
        </w:rPr>
        <w:t xml:space="preserve">C. El Derecho del Trabajo como síntesis de ambos procesos</w:t>
      </w:r>
    </w:p>
    <w:p w:rsidR="00000000" w:rsidDel="00000000" w:rsidP="00000000" w:rsidRDefault="00000000" w:rsidRPr="00000000" w14:paraId="0000002F">
      <w:pPr>
        <w:spacing w:line="360" w:lineRule="auto"/>
        <w:rPr/>
      </w:pPr>
      <w:r w:rsidDel="00000000" w:rsidR="00000000" w:rsidRPr="00000000">
        <w:rPr>
          <w:rtl w:val="0"/>
        </w:rPr>
        <w:t xml:space="preserve">Tampoco esta respuesta excluyente de los fenómenos colectivos consiguió resistir el paso del tiempo. Nuevamente, su rebazamiento por las organizaciones obreras, que continuaron recurriendo a sus medios de acción característicos, puso en evidencia que sólo su integración sería capaz de proporcionar al sistema laboral un mayor grado de legitimación a los ojos de sus destinatarios. Esta necesidad de asegurar al ordenamiento estatal “la aceptación que legitime sus normas y que en última instancia asegure su supervivencia”  determinó un cambio de actitud de los Poderes Públicos hacia el fenómeno sindical. Es así como, en los años siguientes a la Primera Guerra Mundial, se asistió en la mayoría de sistemas europeos al reconocimiento de la efectividad de los medios de acción colectiva de los sindicatos. Este reconocimiento se manifestó a través de tres aspectos normativos vinculados entre sí: a) el otorgamiento de eficacia jurídica a los convenios colectivos; b) la atribución a los sindicatos de una función en la fijación de las condiciones de trabajo y la defensa de los intereses de los trabajadores; y c) la “normalización” de los conflictos colectivos de trabajo y del recurso a medidas de presión.</w:t>
      </w:r>
    </w:p>
    <w:p w:rsidR="00000000" w:rsidDel="00000000" w:rsidP="00000000" w:rsidRDefault="00000000" w:rsidRPr="00000000" w14:paraId="00000030">
      <w:pPr>
        <w:spacing w:line="360" w:lineRule="auto"/>
        <w:rPr/>
      </w:pPr>
      <w:r w:rsidDel="00000000" w:rsidR="00000000" w:rsidRPr="00000000">
        <w:rPr>
          <w:rtl w:val="0"/>
        </w:rPr>
        <w:t xml:space="preserve">Las dos respuestas que había merecido históricamente la contratación individualizada de las condiciones de trabajo impuesta por el liberalismo terminaron, de este modo, por integrarse en un sistema unitario, dirigido a compensar su insuficiencia mediante el juego combinado de la normativa estatal protectora y la regulación convencional-colectiva. En consecuencia, los poderes sociales y los tipos de normas de los que debía emanar la regulación de las relaciones laborales pasaron a ser dos: el Estado, en ejercicio de su poder normativo, a través de la ley y el reglamento, y las organizaciones de trabajadores y empresarios, en uso de su autonomía colectiva, con los convenios colectivos “como nueva y típica norma jurídica”.</w:t>
      </w:r>
    </w:p>
    <w:p w:rsidR="00000000" w:rsidDel="00000000" w:rsidP="00000000" w:rsidRDefault="00000000" w:rsidRPr="00000000" w14:paraId="00000031">
      <w:pPr>
        <w:spacing w:line="360" w:lineRule="auto"/>
        <w:rPr/>
      </w:pPr>
      <w:r w:rsidDel="00000000" w:rsidR="00000000" w:rsidRPr="00000000">
        <w:rPr>
          <w:rtl w:val="0"/>
        </w:rPr>
        <w:t xml:space="preserve">El reconocimiento de la autonomía colectiva, además de traer consigo una  transformación del sistema de fuentes del Derecho imperante, supuso la introducción de un elemento que ha resultado decisivo a los efectos de garantizar la estabilidad de los sistemas de relaciones laborales. No debe perderse de vista que, como se ha observado, dicho reconocimiento no sólo introduce “un elemento de coordinación en una relación básicamente subordinada”, sino que lo hace, precisamente, mediante la admisión de “la participación de las clases trabajadoras en el proceso de creación del Derecho del Trabajo”, permitiéndoles “exteriorizar por una vía institucionalizada sus aspiraciones de justicia social (su orden de valores) ¡frente al capital y frente al propio Estado”. La autonomía colectiva desempeña, desde esta óptica, un doble cometido de singular trascendencia social: de un lado, actúa “como manómetro que mide la presión social, los diversos grados de adecuación del sistema de legalidad al orden de valores y aspiraciones expresados por los grupos sociales en litigio”; mientras que, del otro, cumple una función “de espita o válvula de seguridad que, mediante la renovación progresiva y constante del ordenamiento, impide que un exceso de ebullición incontrolada provoque la explosión incontenible que ocasionaría la destrucción del sistema”.</w:t>
      </w:r>
    </w:p>
    <w:p w:rsidR="00000000" w:rsidDel="00000000" w:rsidP="00000000" w:rsidRDefault="00000000" w:rsidRPr="00000000" w14:paraId="00000032">
      <w:pPr>
        <w:spacing w:line="360" w:lineRule="auto"/>
        <w:rPr/>
      </w:pPr>
      <w:r w:rsidDel="00000000" w:rsidR="00000000" w:rsidRPr="00000000">
        <w:rPr>
          <w:rtl w:val="0"/>
        </w:rPr>
        <w:t xml:space="preserve">De forma paralela, se registra también en estos años una intensa actividad normativa, al impulso de la cual se avanzó, tanto en la extensión del ámbito subjetivo del ordenamiento laboral, que pasó a aplicarse al conjunto de trabajadores asalariados (con la sola excepción de los servidores públicos), como en el perfeccionamiento de los contenidos de la legislación laboral, que empezó a configurarse como un corpus unitario, cuya ordenación conceptual fue puesta de manifiesto progresivamente por la doctrina científica. Surgió así la convicción de que el trabajo asalariado se encontraba regido por un estatuto de perfiles propios, ajeno los típicos de la contratación civil, al que convenía mejor la denominación de Derecho del Trabajo.</w:t>
      </w:r>
    </w:p>
    <w:p w:rsidR="00000000" w:rsidDel="00000000" w:rsidP="00000000" w:rsidRDefault="00000000" w:rsidRPr="00000000" w14:paraId="00000033">
      <w:pPr>
        <w:spacing w:line="360" w:lineRule="auto"/>
        <w:rPr/>
      </w:pPr>
      <w:r w:rsidDel="00000000" w:rsidR="00000000" w:rsidRPr="00000000">
        <w:rPr>
          <w:rtl w:val="0"/>
        </w:rPr>
        <w:t xml:space="preserve">El elemento unificador de la construcción de esta disciplina vino dado por la figura del contrato de trabajo, denominación que fue empleada por primera vez por la Ley Belga de 10 de marzo de 1900, para terminar generalizándose como expresión el apartamiento del trabajo asalariado del régimen del arrendamiento. Conviene no perder de vista, de todas formas, que arrendamiento de servicios y contrato de trabajo no son sino diferentes denominaciones que sirven para poner de relieve la radical evolución del régimen de una misma figura jurídica, cuya función unitaria ha sido -y es- la de viabilizar el intercambio de trabajo por un salario.</w:t>
      </w:r>
    </w:p>
    <w:p w:rsidR="00000000" w:rsidDel="00000000" w:rsidP="00000000" w:rsidRDefault="00000000" w:rsidRPr="00000000" w14:paraId="00000034">
      <w:pPr>
        <w:spacing w:line="360" w:lineRule="auto"/>
        <w:rPr/>
      </w:pPr>
      <w:r w:rsidDel="00000000" w:rsidR="00000000" w:rsidRPr="00000000">
        <w:rPr>
          <w:rtl w:val="0"/>
        </w:rPr>
        <w:t xml:space="preserve">Desde esta última perspectiva, conforme se ha puesto de manifiesto, las ideas que informan el moderno Derecho del Trabajo pueden resumirse en tres, “cada una de las cuales pugna con un dogma fundamental del liberalismo inicial”. Así, “frente al dogma liberal de la igualdad de los contratantes”, el Derecho del Trabajo se apoya “en la idea de asimetría del contrato de servicios a causa de la desigualdad de poder económico de patronos y obreros”. Del mismo modo, “frente al dogma liberal del abstencionismo normativo del Estado”, el Derecho del Trabajo postula “la intervención de éste para la protección del contratante débil en la relación individual de trabajo”. Por último, “frente al dogma liberal del entendimiento directo entre individuos en el mercado de empleo”, el mismo acepta “la dimensión colectiva de las relaciones laborales, admitiendo con más o menos amplitud la participación de las asociaciones y coaliciones en la fijación de las condiciones de trabajo”.</w:t>
      </w:r>
    </w:p>
    <w:p w:rsidR="00000000" w:rsidDel="00000000" w:rsidP="00000000" w:rsidRDefault="00000000" w:rsidRPr="00000000" w14:paraId="00000035">
      <w:pPr>
        <w:spacing w:line="360" w:lineRule="auto"/>
        <w:rPr/>
      </w:pPr>
      <w:r w:rsidDel="00000000" w:rsidR="00000000" w:rsidRPr="00000000">
        <w:rPr>
          <w:rtl w:val="0"/>
        </w:rPr>
        <w:t xml:space="preserve">La emergencia del Derecho del Trabajo conlleva, así, una clara ruptura de los principios liberales rectores de la contratación civil, y en particular de la función decisoria que ésta concede a la autonomía individual. Este pasa de la autonomía a la heteronomía, en la medida en que introduce en la relación laboral reglas estatales “protectoras”, que se imponen a las partes al margen de su voluntad; y de lo individual a lo colectivo, en cuanto crea instrumentos idóneos para articular del lado de los trabajadores un “contrapoder” social, que permita un resurgimiento de la autonomía, pero transformada en autonomía colectiva.</w:t>
      </w:r>
    </w:p>
    <w:p w:rsidR="00000000" w:rsidDel="00000000" w:rsidP="00000000" w:rsidRDefault="00000000" w:rsidRPr="00000000" w14:paraId="00000036">
      <w:pPr>
        <w:pStyle w:val="Heading1"/>
        <w:spacing w:line="360" w:lineRule="auto"/>
        <w:rPr/>
      </w:pPr>
      <w:bookmarkStart w:colFirst="0" w:colLast="0" w:name="_heading=h.kddt9doodyym" w:id="7"/>
      <w:bookmarkEnd w:id="7"/>
      <w:r w:rsidDel="00000000" w:rsidR="00000000" w:rsidRPr="00000000">
        <w:rPr>
          <w:rtl w:val="0"/>
        </w:rPr>
        <w:t xml:space="preserve">IV. LA FUNCIÓN HISTÓRICA DEL DERECHO DEL TRABAJO</w:t>
      </w:r>
    </w:p>
    <w:p w:rsidR="00000000" w:rsidDel="00000000" w:rsidP="00000000" w:rsidRDefault="00000000" w:rsidRPr="00000000" w14:paraId="00000037">
      <w:pPr>
        <w:spacing w:line="360" w:lineRule="auto"/>
        <w:rPr/>
      </w:pPr>
      <w:r w:rsidDel="00000000" w:rsidR="00000000" w:rsidRPr="00000000">
        <w:rPr>
          <w:rtl w:val="0"/>
        </w:rPr>
        <w:t xml:space="preserve">Si algo permite poner en claro la contemplación del devenir del Derecho del Trabajo, es la progresiva adaptación de su configuración institucional al cumplimiento de una función social, cuyos componentes se encuentran esbozados desde sus orígenes. La puesta de relieve de este elemento cualitativo, determinante de su nacimiento e informador de su evolución, resulta esencial a los efectos de lograr una aproximación coherente su peculiar naturaleza. Asimismo, constituye un referente indispensable para el examen de sus actuales líneas de transformación.</w:t>
      </w:r>
    </w:p>
    <w:p w:rsidR="00000000" w:rsidDel="00000000" w:rsidP="00000000" w:rsidRDefault="00000000" w:rsidRPr="00000000" w14:paraId="00000038">
      <w:pPr>
        <w:spacing w:line="360" w:lineRule="auto"/>
        <w:rPr/>
      </w:pPr>
      <w:r w:rsidDel="00000000" w:rsidR="00000000" w:rsidRPr="00000000">
        <w:rPr>
          <w:rtl w:val="0"/>
        </w:rPr>
        <w:t xml:space="preserve">A. La integración del conflicto capital-trabajo asalariado como finalidad última de las normas laborales</w:t>
      </w:r>
    </w:p>
    <w:p w:rsidR="00000000" w:rsidDel="00000000" w:rsidP="00000000" w:rsidRDefault="00000000" w:rsidRPr="00000000" w14:paraId="00000039">
      <w:pPr>
        <w:spacing w:line="360" w:lineRule="auto"/>
        <w:rPr/>
      </w:pPr>
      <w:r w:rsidDel="00000000" w:rsidR="00000000" w:rsidRPr="00000000">
        <w:rPr>
          <w:rtl w:val="0"/>
        </w:rPr>
        <w:t xml:space="preserve">Del acercamiento a los procesos de formación del Derecho del Trabajo emerge una conclusión, ya apuntada por quienes han asumido antes la tarea de desentrañar mediante el análisis histórico su razón de ser: su emergencia responde a la necesidad del Estado liberal de canalizar el conflicto laboral, a partir del momento en que éste se sitúa en el eje de las contradicciones sociales, imponiéndole un cauce compatible con la permanencia del sistema capitalista y el tipo de sociedad a él vinculado. Es decir, comprobada la imposibilidad de suprimir la contraposición de intereses entre trabajadores y empresarios, el Derecho del Trabajo surge como instrumento dirigido a reconducir ese enfrentamiento, evitando que ponga en peligro la estabilidad del sistema social. Frente a la unilateralidad de los sistemas precedentes, el Derecho del Trabajo representa, así, “una respuesta bipolar” a las contradicciones de la sociedad capitalista, en la medida en que, si bien busca asegurar su pervivencia, lo hace partiendo de la necesidad de encauzar el conflicto, con el fin de fomentar la formación de una base de consenso respecto del sistema de legalidad imperante, que lo legitime ante los antagonistas sociales Esta constatación permite descartar toda aproximación unilateral a esta disciplina, que vea en ella, bien un “Derecho de clase”, conquistado por los trabajadores para la defensa exclusiva de sus intereses, o bien un “Derecho burgués”, que atiende sólo a la satisfacción de la aspiración de los grupos dominantes de conservar las estructuras de dominación. Antes bien, la idea que mejor expresa la función social que cumple es la de la búsqueda del equilibrio estructural entre los intereses enfrentados de los protagonistas del conflicto. En definitiva, su carácter “transaccional” 25, su naturaleza ambivalente o contradictoria, de “derecho conquistado”, que impone límites a la explotación de la fuerza de trabajo, y, a la vez, “derecho concedido”, garante de la subsistencia de las relaciones de producción capitalistas 26.</w:t>
      </w:r>
    </w:p>
    <w:p w:rsidR="00000000" w:rsidDel="00000000" w:rsidP="00000000" w:rsidRDefault="00000000" w:rsidRPr="00000000" w14:paraId="0000003A">
      <w:pPr>
        <w:spacing w:line="360" w:lineRule="auto"/>
        <w:rPr/>
      </w:pPr>
      <w:r w:rsidDel="00000000" w:rsidR="00000000" w:rsidRPr="00000000">
        <w:rPr>
          <w:rtl w:val="0"/>
        </w:rPr>
        <w:t xml:space="preserve">B. La introducción de mecanismos equilibradores como instrumento indispensable para la consecución de los fines del Derecho del Traba-</w:t>
      </w:r>
    </w:p>
    <w:p w:rsidR="00000000" w:rsidDel="00000000" w:rsidP="00000000" w:rsidRDefault="00000000" w:rsidRPr="00000000" w14:paraId="0000003B">
      <w:pPr>
        <w:spacing w:line="360" w:lineRule="auto"/>
        <w:rPr/>
      </w:pPr>
      <w:r w:rsidDel="00000000" w:rsidR="00000000" w:rsidRPr="00000000">
        <w:rPr>
          <w:rtl w:val="0"/>
        </w:rPr>
        <w:t xml:space="preserve">De todas formas, la contemplación del Derecho del Trabajo como instrumento de composición del conflicto laboral, incluso si le se añade la idea de la búsqueda del equilibrio de intereses, no permite desvelar en toda su magnitud la esencia de éste. Como se ha insinuado, vistas las cosas sólo desde esta perspectiva, sería posible sostener incluso que “el Derecho Civil y el Derecho del Trabajo tienen finalmente la misma razón de ser”, en la medida en que ambos persiguen “civilizar las relaciones sociales”, “sustituir en ellas las relaciones de fuerza por relaciones de derecho”. Para profundizar en la aprehensión del fundamento del Derecho del Trabajo es preciso, por ello, prestar atención también a la manera como éste busca conseguir dicho equilibrio, en función de las características del conflicto cuya integración busca.</w:t>
      </w:r>
    </w:p>
    <w:p w:rsidR="00000000" w:rsidDel="00000000" w:rsidP="00000000" w:rsidRDefault="00000000" w:rsidRPr="00000000" w14:paraId="0000003C">
      <w:pPr>
        <w:spacing w:line="360" w:lineRule="auto"/>
        <w:rPr/>
      </w:pPr>
      <w:r w:rsidDel="00000000" w:rsidR="00000000" w:rsidRPr="00000000">
        <w:rPr>
          <w:rtl w:val="0"/>
        </w:rPr>
        <w:t xml:space="preserve">Desde esta perspectiva, lo peculiar del conflicto capital-trabajo asalariado es que enfrenta a sujetos que no sólo poseen intereses opuestos, sino que se vinculan entre sí a través de una relación estructuralmente desigual. A estos efectos, debe partirse de una constatación elemental: la diferencia que existe entre las posiciones de trabajadores y empresarios en el sistema productivo no es sólo económica (es más, este dato puede incluso faltar en algunas situaciones), sino también jurídica, en la medida en que el contrato de trabajo, teniendo como objeto un efecto inseparable de la persona del trabajador, como es su actividad laborativa, genera entre ambos un vínculo de subordinación o dependencia, en virtud del cual el primero ha de acatar las instrucciones del segundo en la ejecución de su prestación. El contrato de trabajo establece, de este modo, una relación fundada en la idea misma de desigualdad; una relación dentro de la cual la voluntad del trabajador no sólo se compromete, sino que “se somete” al poder de decisión del empresario. De allí que se haya afirmado que “la relación entre un empresario y un trabajador aislado es típicamente una relación entre un detentador de poder y quien no detenta poder alguno. Se origina como un acto de sumisión que en su dinámica produce una situación subordinada, por más que la sumisión y subordinación puedan ser disimuladas por esa indispensable ficción jurídica conocida por ‘contrato de trabajo”.</w:t>
      </w:r>
    </w:p>
    <w:p w:rsidR="00000000" w:rsidDel="00000000" w:rsidP="00000000" w:rsidRDefault="00000000" w:rsidRPr="00000000" w14:paraId="0000003D">
      <w:pPr>
        <w:spacing w:line="360" w:lineRule="auto"/>
        <w:rPr/>
      </w:pPr>
      <w:r w:rsidDel="00000000" w:rsidR="00000000" w:rsidRPr="00000000">
        <w:rPr>
          <w:rtl w:val="0"/>
        </w:rPr>
        <w:t xml:space="preserve">Dado su carácter ambivalente, el Derecho del trabajo contempla la singularidad de esta relación desde una doble perspectiva. De un lado, poniendo a disposición del empresario una basta gama de medios de gestión del personal, algunos inexistentes en el Derecho común de los contratos 30, con el fin de permitirle la utilización productiva de la fuerza de trabajo; del otro, creando mecanismos dirigidos a compensar posición de debilidad del trabajador. Estos mecanismos no son otros que los creados por la experiencia histórica para cumplir ese rol: la intervención normativa del Estado, dirigida a establecer “desde fuera” del contrato condiciones mínimas de trabajo y reglas de tutela de la persona del trabajador, y el reconocimiento de los derechos de autoorganización, negociación colectiva y huelga de los trabajadores, por medio del cual se abre paso al juego de la autonomía colectiva como fuente adicional de regulación de las relaciones laborales. A través de estas dos vías paralelas, el Derecho del Trabajo busca establecer en cada momento un delicado equilibrio entre los poderes empresariales y la protección del trabajador que sirva de sustento a su misión de composición del conflicto social.</w:t>
      </w:r>
    </w:p>
    <w:p w:rsidR="00000000" w:rsidDel="00000000" w:rsidP="00000000" w:rsidRDefault="00000000" w:rsidRPr="00000000" w14:paraId="0000003E">
      <w:pPr>
        <w:spacing w:line="360" w:lineRule="auto"/>
        <w:rPr/>
      </w:pPr>
      <w:r w:rsidDel="00000000" w:rsidR="00000000" w:rsidRPr="00000000">
        <w:rPr>
          <w:rtl w:val="0"/>
        </w:rPr>
        <w:t xml:space="preserve">Lo singular de la respuesta proporcionada por el Derecho del Trabajo no se encuentra, empero, en el reconocimiento de los poderes empresariales, en la medida en que éstos emanan del pacto en virtud del cual una persona se compromete a trabajar al servicio de otra, por lo que puede sostenerse que ya existían -y sin someterse a ningún control- antes incluso de su formación como disciplina, sino en su funcionalización, en la imposición a éstos de límites, tanto por la vía de la intervención normativa como a través de la autonomía colectiva. Así, si bien el Derecho del Trabajo tiene por cometido histórico la composición del conflicto capital-trabajo asalariado, lo que le permite cumplir establemente esa función, y explica por tanto su permanencia como respuesta histórica al mismo, son las singulares medidas compensatorias de la desigualdad originaria entre las partes a través de los cuales promueve dicha composición. La integración del conflicto laboral como fin último y la introducción de mecanismos equilibradores como instrumento imprescindible para su consecución son, de este modo, los dos elementos cuya inescindible conjunción da plena cuenta de la funcionalidad del Derecho del Trabajo.</w:t>
      </w:r>
    </w:p>
    <w:p w:rsidR="00000000" w:rsidDel="00000000" w:rsidP="00000000" w:rsidRDefault="00000000" w:rsidRPr="00000000" w14:paraId="0000003F">
      <w:pPr>
        <w:pStyle w:val="Heading1"/>
        <w:spacing w:line="360" w:lineRule="auto"/>
        <w:rPr/>
      </w:pPr>
      <w:bookmarkStart w:colFirst="0" w:colLast="0" w:name="_heading=h.y759t6st1z4" w:id="8"/>
      <w:bookmarkEnd w:id="8"/>
      <w:r w:rsidDel="00000000" w:rsidR="00000000" w:rsidRPr="00000000">
        <w:rPr>
          <w:rtl w:val="0"/>
        </w:rPr>
        <w:t xml:space="preserve">V. El Derecho del Trabajo de la crisis económica y la globalización: ¿una nueva disciplina jurídica?</w:t>
      </w:r>
    </w:p>
    <w:p w:rsidR="00000000" w:rsidDel="00000000" w:rsidP="00000000" w:rsidRDefault="00000000" w:rsidRPr="00000000" w14:paraId="00000040">
      <w:pPr>
        <w:spacing w:line="360" w:lineRule="auto"/>
        <w:rPr/>
      </w:pPr>
      <w:r w:rsidDel="00000000" w:rsidR="00000000" w:rsidRPr="00000000">
        <w:rPr>
          <w:rtl w:val="0"/>
        </w:rPr>
        <w:t xml:space="preserve">La crisis que se instaló en las economías de los países industrializados y en vías de desarrollo a partir de la década de los setenta tuvo la virtualidad de desencadenar un amplio proceso de revisión de las pautas tradicionales de crecimiento del Derecho del Trabajo, al hilo del cual no sólo se demandó la introducción de cambios en sus estructuras normativas, sino que se deslizaron cuestionamientos a su función y sus señas de identidad. Éste es un debate que, por lo demás, no ha concluido con la superación de los efectos negativos de la ola recesiva vivida por el capitalismo mundial, ya en la presente década, sino que ha encontrado un nuevo aliciente en la creciente internacionalización de las actividades económicas a escala global, que ha ofrecido nuevos argumentos a quienes en la etapa anterior venían defendiendo esta clase de planteamientos.</w:t>
      </w:r>
    </w:p>
    <w:p w:rsidR="00000000" w:rsidDel="00000000" w:rsidP="00000000" w:rsidRDefault="00000000" w:rsidRPr="00000000" w14:paraId="00000041">
      <w:pPr>
        <w:spacing w:line="360" w:lineRule="auto"/>
        <w:rPr/>
      </w:pPr>
      <w:r w:rsidDel="00000000" w:rsidR="00000000" w:rsidRPr="00000000">
        <w:rPr>
          <w:rtl w:val="0"/>
        </w:rPr>
        <w:t xml:space="preserve">Más allá de la discusión sobre la necesidad o no de las transformaciones demandadas, detrás del cual se sitúan muchas veces argumentos necesitados de múltiples matizaciones cuando no puras generalizaciones de origen ideológico, es necesario analizar cuáles han sido las repercusiones reales de esta clase de planteamientos sobre la configuración institucional del Derecho del Trabajo, con el fin de determinar si son portadoras de una mutación de los que se han venido considerando sus rasgos esenciales. Aunque ésta es una cuestión a la que solamente es posible ofrecer una respuesta precisa en relación con cada ordenamiento en particular, la apreciación de la evolución de la disciplina a nivel comparado permite realizar al menos algunas observaciones de alcance general.</w:t>
      </w:r>
    </w:p>
    <w:p w:rsidR="00000000" w:rsidDel="00000000" w:rsidP="00000000" w:rsidRDefault="00000000" w:rsidRPr="00000000" w14:paraId="00000042">
      <w:pPr>
        <w:spacing w:line="360" w:lineRule="auto"/>
        <w:rPr/>
      </w:pPr>
      <w:r w:rsidDel="00000000" w:rsidR="00000000" w:rsidRPr="00000000">
        <w:rPr>
          <w:rtl w:val="0"/>
        </w:rPr>
        <w:t xml:space="preserve">En este sentido, debe empezarse por reconocer que, de su permanente confrontación con las exigencias de la economía, Derecho del Trabajo ha recibido a lo largo de las última décadas influencias notorias, que introducen componentes nuevos en su conformación, esencialmente al objeto de hacerla más sensible a una realidad cada vez menos uniforme y estable, y a un mayor protagonismo de la autonomía colectiva e individual. Es así como se ha asistido en la mayor parte de ordenamientos jurídicos, no sólo al diseño de soluciones más abiertas a la diversidad y el cambio, sino al recurso a la negociación colectiva, e incluso a la contratación individual, como instrumentos de adaptación de las condiciones de trabajo a las circunstancias en las que las empresas deben desarrollar su actividad. Como resultado de ello se produce, como se ha observado, “una modificación en el juego de las fuentes reguladoras del Derecho del Trabajo”, que altera su tradicional “configuración dinámica”, al dar lugar a un distinto reparto de competencias entre la ley y los convenios colectivos y un cierto fortalecimiento de la autonomía contractual. La reivindicación de una mayor capacidad de respuesta a los condicionamientos del entorno económico ha conducido, de este modo, a una triple mutación en el seno de los ordenamiento, que se traduce en: a) la dedicación de una mayor atención en el diseño de las instituciones a la presencia de elementos que favorezcan una adaptación flexible de las condiciones de trabajo a los cambios experimentados por el mercado; b) el reconocimiento, con el mismo fin, de un rol más amplio a la autonomía colectiva; y c) la asignación de mayores márgenes de decisión a la contratación individual.</w:t>
      </w:r>
    </w:p>
    <w:p w:rsidR="00000000" w:rsidDel="00000000" w:rsidP="00000000" w:rsidRDefault="00000000" w:rsidRPr="00000000" w14:paraId="00000043">
      <w:pPr>
        <w:spacing w:line="360" w:lineRule="auto"/>
        <w:rPr/>
      </w:pPr>
      <w:r w:rsidDel="00000000" w:rsidR="00000000" w:rsidRPr="00000000">
        <w:rPr>
          <w:rtl w:val="0"/>
        </w:rPr>
        <w:t xml:space="preserve">Lo que se persigue a través de esta redefinición de los contenidos de las normas y el rol de las fuentes del sistema laboral es satisfacer la demanda de los sectores empresariales de contar con instrumentos de gestión dúctiles y flexibles, con los que hacer frente a la nueva situación. Es en función de ello que el terreno de las soluciones se desplaza hacia áreas más proclives a la diversidad, el dinamismo y la transacción.</w:t>
      </w:r>
    </w:p>
    <w:p w:rsidR="00000000" w:rsidDel="00000000" w:rsidP="00000000" w:rsidRDefault="00000000" w:rsidRPr="00000000" w14:paraId="00000044">
      <w:pPr>
        <w:spacing w:line="360" w:lineRule="auto"/>
        <w:rPr/>
      </w:pPr>
      <w:r w:rsidDel="00000000" w:rsidR="00000000" w:rsidRPr="00000000">
        <w:rPr>
          <w:rtl w:val="0"/>
        </w:rPr>
        <w:t xml:space="preserve">De todas formas, pese a alterar varios de los componentes más característicos del Derecho del Trabajo, y hacerlo además en un sentido favorable a las aspiraciones empresariales, tales cambios no parecen perturbar el diseño de su función histórica. No se trata solamente de que, como resulta evidente, en la inmensa mayoría de ordenamientos siga estando presente la dimensión colectiva de las relaciones laborales, reforzada incluso en su relevancia a través de la asignación a los convenios colectivos de nuevos y más amplios cometidos reguladores. Es que tampoco puede sostenerse que la intervención estatal protectora haya desaparecido de los mismos como consecuencia de las innovaciones. Que la ordenación laboral haya ido transformándose con el fin de hacerse más flexible, y que en dicho proceso parte de sus cometidos tutelares se hayan desplazado hacia la actividad de autotutela, no significa que haya terminado por asumir una postura de neutralidad frente a la desigualdad de poderes que caracteriza a las relaciones laborales. Por el contrario, aunque quizá no con el énfasis de otras etapas y a través de técnicas diversas, no puede negarse que el ordenamiento laboral persigue igualmente en la actualidad reequilibrar tal situación. Es más, si bien existen áreas, como las vinculadas con la gestión, en las que la protección se atenúa en pro de una flexibilización, hay otras en las que ésta ve incrementada su intensidad. Estos avances resultan especialmente importantes en la última etapa en el terreno de la tutela de la persona del trabajador: protección contra los actos de discriminación, tutela de la salud y la seguridad en el trabajo, etc.</w:t>
      </w:r>
    </w:p>
    <w:p w:rsidR="00000000" w:rsidDel="00000000" w:rsidP="00000000" w:rsidRDefault="00000000" w:rsidRPr="00000000" w14:paraId="00000045">
      <w:pPr>
        <w:spacing w:line="360" w:lineRule="auto"/>
        <w:rPr/>
      </w:pPr>
      <w:r w:rsidDel="00000000" w:rsidR="00000000" w:rsidRPr="00000000">
        <w:rPr>
          <w:rtl w:val="0"/>
        </w:rPr>
        <w:t xml:space="preserve">Esta persistencia de los cometidos del Derecho del Trabajo no tiene por qué causar extrañeza, todas vez que lo que no se ha conseguido demostrar es que las transformaciones operadas en el contexto sobre el que ha de actuar hayan determinado un cambio en los presupuestos determinantes de su nacimiento: que el trabajo asalariado haya dejado de estar situado en el corazón del sistema capitalista de producción, o que la relación a través de la cual se viabiliza su explotación haya dejado de ser una estructuralmente desigual. Es más, el hecho de que la desigualdad de posiciones que hace necesaria la intervención compensadora del Derecho del Trabajo no repose sólo sobre factores económicos, externos a la relación de intercambio y susceptibles por tanto de sufrir alteraciones en función de las circunstancias, sino siente sus raíces sobre la estructura misma de ésta, permite aventurar que esta disciplina no sólo subsistirá en tanto el trabajo asalariado continúe actuando como soporte del sistema productivo, sino que habrá de hacerlo proveyendo instrumentos compensadores de dicha desigualdad, bien que no necesariamente idénticos a los actuales, y combinados además de diferente forma e intensidad en cada etapa, en función de las variables políticas, económicas o sociales en juego Lo que la crisis pone en cuestión no es, de este modo, la necesidad estructural de nuestras sociedades de contar con una disciplina jurídica de los singulares caracteres que identifican al Derecho del Trabajo, sino únicamente la pretensión de llevar a cabo una construcción “autosuficiente” del mismo, basada en consideraciones de tipo ético, social o político. Desde esta perspectiva, la nueva situación imparte a los laboralistas, como se ha observado, “una lección de humildad”, en la medida en que pone de manifiesto “la imposibilidad de desconocer las exigencias de un sistema económico basado en la lógica del mercado”; pero, a la vez, supone para éstos un reto: el de hacer posible que “los valores y principios que hicieron nacer el Derecho del Trabajo permanezcan y nuestra disciplina demuestre su excepcional capacidad de adaptarse a los cambios y mantener intacta su función de instrumento al servicio de la justicia social”</w:t>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iusetveritas/article/view/1554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iymcU42p7+LUok/8ZBQMdPWCNg==">CgMxLjAyCGguZ2pkZ3hzMg5oLnMwMWIyejFyazhiejIOaC50aW1veTJ6aWpiNHUyDmguZGxjMmE0eGUzY3FuMg5oLm5rczlmcjNzaTlsczIOaC5kODJ5N2Ezemk2ZXUyDmgucWhnd2VlaGphbXc5Mg5oLmtkZHQ5ZG9vZHl5bTINaC55NzU5dDZzdDF6NDgAciExTGJuN2RoLW16d190N05wTFJSd0xKN3ZFNEg2WEtERUI=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2021-04-07T06:14:00Z</dcterms:created>
  <dc:creator>Manuel Humberto Martinez Hernandez</dc:creator>
</cp:coreProperties>
</file>